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0BE9" w14:textId="77777777" w:rsidR="009B45AC" w:rsidRPr="002F600D" w:rsidRDefault="009B45AC" w:rsidP="002F600D">
      <w:pPr>
        <w:spacing w:before="120" w:after="120"/>
        <w:rPr>
          <w:rFonts w:ascii="Calibri" w:hAnsi="Calibri" w:cs="Calibri"/>
        </w:rPr>
      </w:pPr>
      <w:r w:rsidRPr="002F600D">
        <w:rPr>
          <w:rFonts w:ascii="Calibri" w:hAnsi="Calibri" w:cs="Calibri"/>
          <w:noProof/>
        </w:rPr>
        <w:drawing>
          <wp:anchor distT="0" distB="0" distL="114300" distR="114300" simplePos="0" relativeHeight="251658240" behindDoc="1" locked="0" layoutInCell="1" allowOverlap="1" wp14:anchorId="5B39B5AA" wp14:editId="4FFB1007">
            <wp:simplePos x="0" y="0"/>
            <wp:positionH relativeFrom="column">
              <wp:posOffset>-1849120</wp:posOffset>
            </wp:positionH>
            <wp:positionV relativeFrom="paragraph">
              <wp:posOffset>-1714500</wp:posOffset>
            </wp:positionV>
            <wp:extent cx="7677785" cy="10858500"/>
            <wp:effectExtent l="19050" t="0" r="0" b="0"/>
            <wp:wrapTight wrapText="bothSides">
              <wp:wrapPolygon edited="0">
                <wp:start x="-54" y="0"/>
                <wp:lineTo x="-54" y="21562"/>
                <wp:lineTo x="21598" y="21562"/>
                <wp:lineTo x="21598" y="0"/>
                <wp:lineTo x="-54" y="0"/>
              </wp:wrapPolygon>
            </wp:wrapTight>
            <wp:docPr id="4" name="Immagine 4" descr="template PI 2_Nota a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PI 2_Nota agg-1"/>
                    <pic:cNvPicPr>
                      <a:picLocks noChangeAspect="1" noChangeArrowheads="1"/>
                    </pic:cNvPicPr>
                  </pic:nvPicPr>
                  <pic:blipFill>
                    <a:blip r:embed="rId8" cstate="print"/>
                    <a:srcRect/>
                    <a:stretch>
                      <a:fillRect/>
                    </a:stretch>
                  </pic:blipFill>
                  <pic:spPr bwMode="auto">
                    <a:xfrm>
                      <a:off x="0" y="0"/>
                      <a:ext cx="7677785" cy="10858500"/>
                    </a:xfrm>
                    <a:prstGeom prst="rect">
                      <a:avLst/>
                    </a:prstGeom>
                    <a:noFill/>
                    <a:ln w="9525">
                      <a:noFill/>
                      <a:miter lim="800000"/>
                      <a:headEnd/>
                      <a:tailEnd/>
                    </a:ln>
                  </pic:spPr>
                </pic:pic>
              </a:graphicData>
            </a:graphic>
          </wp:anchor>
        </w:drawing>
      </w:r>
      <w:r w:rsidR="00635CEA">
        <w:rPr>
          <w:rFonts w:ascii="Calibri" w:hAnsi="Calibri" w:cs="Calibri"/>
          <w:noProof/>
        </w:rPr>
        <w:pict w14:anchorId="6DA2AB24">
          <v:rect id="Rectangle 3" o:spid="_x0000_s1026" style="position:absolute;margin-left:191.7pt;margin-top:344.9pt;width:368.15pt;height:234.8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" o:allowincell="f" filled="f" stroked="f">
            <v:textbox style="mso-next-textbox:#Rectangle 3">
              <w:txbxContent>
                <w:p w14:paraId="656DBFFD" w14:textId="36D514D6" w:rsidR="00396675" w:rsidRPr="00E03BF5" w:rsidRDefault="00396675" w:rsidP="00396675">
                  <w:pPr>
                    <w:spacing w:before="120" w:after="120"/>
                    <w:rPr>
                      <w:rFonts w:ascii="Arial" w:hAnsi="Arial" w:cs="Arial"/>
                      <w:b/>
                      <w:bCs/>
                      <w:color w:val="FFFFFF"/>
                      <w:sz w:val="76"/>
                      <w:szCs w:val="76"/>
                    </w:rPr>
                  </w:pPr>
                  <w:r w:rsidRPr="00E03BF5">
                    <w:rPr>
                      <w:rFonts w:ascii="Arial" w:hAnsi="Arial" w:cs="Arial"/>
                      <w:b/>
                      <w:bCs/>
                      <w:color w:val="FFFFFF"/>
                      <w:sz w:val="76"/>
                      <w:szCs w:val="76"/>
                    </w:rPr>
                    <w:t>D</w:t>
                  </w:r>
                  <w:r w:rsidR="00056F10" w:rsidRPr="00E03BF5">
                    <w:rPr>
                      <w:rFonts w:ascii="Arial" w:hAnsi="Arial" w:cs="Arial"/>
                      <w:b/>
                      <w:bCs/>
                      <w:color w:val="FFFFFF"/>
                      <w:sz w:val="76"/>
                      <w:szCs w:val="76"/>
                    </w:rPr>
                    <w:t>ecreto</w:t>
                  </w:r>
                  <w:r w:rsidR="00E03BF5" w:rsidRPr="00E03BF5">
                    <w:rPr>
                      <w:rFonts w:ascii="Arial" w:hAnsi="Arial" w:cs="Arial"/>
                      <w:b/>
                      <w:bCs/>
                      <w:color w:val="FFFFFF"/>
                      <w:sz w:val="76"/>
                      <w:szCs w:val="76"/>
                    </w:rPr>
                    <w:t>-l</w:t>
                  </w:r>
                  <w:r w:rsidR="00056F10" w:rsidRPr="00E03BF5">
                    <w:rPr>
                      <w:rFonts w:ascii="Arial" w:hAnsi="Arial" w:cs="Arial"/>
                      <w:b/>
                      <w:bCs/>
                      <w:color w:val="FFFFFF"/>
                      <w:sz w:val="76"/>
                      <w:szCs w:val="76"/>
                    </w:rPr>
                    <w:t>egge</w:t>
                  </w:r>
                  <w:r w:rsidRPr="00E03BF5">
                    <w:rPr>
                      <w:rFonts w:ascii="Arial" w:hAnsi="Arial" w:cs="Arial"/>
                      <w:b/>
                      <w:bCs/>
                      <w:color w:val="FFFFFF"/>
                      <w:sz w:val="76"/>
                      <w:szCs w:val="76"/>
                    </w:rPr>
                    <w:t xml:space="preserve"> </w:t>
                  </w:r>
                  <w:r w:rsidR="00E03BF5" w:rsidRPr="00E03BF5">
                    <w:rPr>
                      <w:rFonts w:ascii="Arial" w:hAnsi="Arial" w:cs="Arial"/>
                      <w:b/>
                      <w:bCs/>
                      <w:color w:val="FFFFFF"/>
                      <w:sz w:val="76"/>
                      <w:szCs w:val="76"/>
                    </w:rPr>
                    <w:t>“</w:t>
                  </w:r>
                  <w:r w:rsidR="00056F10" w:rsidRPr="00E03BF5">
                    <w:rPr>
                      <w:rFonts w:ascii="Arial" w:hAnsi="Arial" w:cs="Arial"/>
                      <w:b/>
                      <w:bCs/>
                      <w:color w:val="FFFFFF"/>
                      <w:sz w:val="76"/>
                      <w:szCs w:val="76"/>
                    </w:rPr>
                    <w:t>S</w:t>
                  </w:r>
                  <w:r w:rsidRPr="00E03BF5">
                    <w:rPr>
                      <w:rFonts w:ascii="Arial" w:hAnsi="Arial" w:cs="Arial"/>
                      <w:b/>
                      <w:bCs/>
                      <w:color w:val="FFFFFF"/>
                      <w:sz w:val="76"/>
                      <w:szCs w:val="76"/>
                    </w:rPr>
                    <w:t>emplificazioni</w:t>
                  </w:r>
                  <w:r w:rsidR="00E03BF5" w:rsidRPr="00E03BF5">
                    <w:rPr>
                      <w:rFonts w:ascii="Arial" w:hAnsi="Arial" w:cs="Arial"/>
                      <w:b/>
                      <w:bCs/>
                      <w:color w:val="FFFFFF"/>
                      <w:sz w:val="76"/>
                      <w:szCs w:val="76"/>
                    </w:rPr>
                    <w:t xml:space="preserve">” </w:t>
                  </w:r>
                  <w:r w:rsidRPr="00E03BF5">
                    <w:rPr>
                      <w:rFonts w:ascii="Arial" w:hAnsi="Arial" w:cs="Arial"/>
                      <w:b/>
                      <w:bCs/>
                      <w:color w:val="FFFFFF"/>
                      <w:sz w:val="76"/>
                      <w:szCs w:val="76"/>
                    </w:rPr>
                    <w:t>-</w:t>
                  </w:r>
                </w:p>
                <w:p w14:paraId="3E6B3A15" w14:textId="77777777" w:rsidR="00396675" w:rsidRPr="00E03BF5" w:rsidRDefault="00396675" w:rsidP="00396675">
                  <w:pPr>
                    <w:spacing w:before="120" w:after="120"/>
                    <w:rPr>
                      <w:rFonts w:ascii="Arial" w:hAnsi="Arial" w:cs="Arial"/>
                      <w:b/>
                      <w:bCs/>
                      <w:color w:val="FFFFFF"/>
                      <w:sz w:val="76"/>
                      <w:szCs w:val="76"/>
                    </w:rPr>
                  </w:pPr>
                  <w:r w:rsidRPr="00E03BF5">
                    <w:rPr>
                      <w:rFonts w:ascii="Arial" w:hAnsi="Arial" w:cs="Arial"/>
                      <w:b/>
                      <w:bCs/>
                      <w:color w:val="FFFFFF"/>
                      <w:sz w:val="76"/>
                      <w:szCs w:val="76"/>
                    </w:rPr>
                    <w:t xml:space="preserve">Sintesi e prime osservazioni </w:t>
                  </w:r>
                </w:p>
                <w:p w14:paraId="2CB7F516" w14:textId="32A0040F" w:rsidR="00E130A1" w:rsidRPr="00E130A1" w:rsidRDefault="00E130A1" w:rsidP="00396675">
                  <w:pPr>
                    <w:spacing w:before="120" w:after="120"/>
                    <w:rPr>
                      <w:rFonts w:ascii="Arial" w:hAnsi="Arial" w:cs="Arial"/>
                      <w:b/>
                      <w:bCs/>
                      <w:color w:val="FFFFFF"/>
                      <w:sz w:val="80"/>
                      <w:szCs w:val="80"/>
                    </w:rPr>
                  </w:pPr>
                </w:p>
                <w:p w14:paraId="5B4AA984" w14:textId="28421E37" w:rsidR="000F1C21" w:rsidRPr="000F1C21" w:rsidRDefault="000F1C21" w:rsidP="000F1C21">
                  <w:pPr>
                    <w:spacing w:before="120" w:after="120"/>
                    <w:contextualSpacing/>
                    <w:rPr>
                      <w:rFonts w:ascii="Arial" w:hAnsi="Arial" w:cs="Arial"/>
                      <w:b/>
                      <w:color w:val="FFFFFF"/>
                      <w:sz w:val="80"/>
                      <w:szCs w:val="80"/>
                    </w:rPr>
                  </w:pPr>
                </w:p>
                <w:p w14:paraId="5A561CF8" w14:textId="77777777" w:rsidR="009B45AC" w:rsidRPr="00EA42DD" w:rsidRDefault="009B45AC" w:rsidP="009B45AC">
                  <w:pPr>
                    <w:contextualSpacing/>
                    <w:rPr>
                      <w:rFonts w:ascii="Arial" w:hAnsi="Arial" w:cs="Arial"/>
                      <w:b/>
                      <w:color w:val="FFFFFF"/>
                      <w:sz w:val="80"/>
                      <w:szCs w:val="80"/>
                    </w:rPr>
                  </w:pPr>
                </w:p>
              </w:txbxContent>
            </v:textbox>
            <w10:wrap anchorx="page" anchory="page"/>
            <w10:anchorlock/>
          </v:rect>
        </w:pict>
      </w:r>
      <w:r w:rsidR="00635CEA">
        <w:rPr>
          <w:rFonts w:ascii="Calibri" w:hAnsi="Calibri" w:cs="Calibri"/>
          <w:noProof/>
        </w:rPr>
        <w:pict w14:anchorId="148C72AD">
          <v:rect id="Rectangle 2" o:spid="_x0000_s1027" style="position:absolute;margin-left:3in;margin-top:696.9pt;width:367.7pt;height:100.9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" o:allowincell="f" filled="f" stroked="f">
            <v:textbox style="mso-next-textbox:#Rectangle 2">
              <w:txbxContent>
                <w:p w14:paraId="504330E5" w14:textId="1409DFD9" w:rsidR="009B45AC" w:rsidRPr="000420AC" w:rsidRDefault="005029C6" w:rsidP="009B45AC">
                  <w:pPr>
                    <w:contextualSpacing/>
                    <w:rPr>
                      <w:rFonts w:ascii="Arial" w:hAnsi="Arial" w:cs="Arial"/>
                      <w:bCs/>
                      <w:color w:val="FFFFFF"/>
                      <w:spacing w:val="60"/>
                      <w:sz w:val="48"/>
                      <w:szCs w:val="48"/>
                    </w:rPr>
                  </w:pPr>
                  <w:r>
                    <w:rPr>
                      <w:rFonts w:ascii="Arial" w:hAnsi="Arial" w:cs="Arial"/>
                      <w:bCs/>
                      <w:color w:val="FFFFFF"/>
                      <w:spacing w:val="60"/>
                      <w:sz w:val="48"/>
                      <w:szCs w:val="48"/>
                    </w:rPr>
                    <w:t>17</w:t>
                  </w:r>
                  <w:r w:rsidR="007158DA">
                    <w:rPr>
                      <w:rFonts w:ascii="Arial" w:hAnsi="Arial" w:cs="Arial"/>
                      <w:bCs/>
                      <w:color w:val="FFFFFF"/>
                      <w:spacing w:val="60"/>
                      <w:sz w:val="48"/>
                      <w:szCs w:val="48"/>
                    </w:rPr>
                    <w:t xml:space="preserve"> luglio</w:t>
                  </w:r>
                  <w:r w:rsidR="000F1C21">
                    <w:rPr>
                      <w:rFonts w:ascii="Arial" w:hAnsi="Arial" w:cs="Arial"/>
                      <w:bCs/>
                      <w:color w:val="FFFFFF"/>
                      <w:spacing w:val="60"/>
                      <w:sz w:val="48"/>
                      <w:szCs w:val="48"/>
                    </w:rPr>
                    <w:t xml:space="preserve"> </w:t>
                  </w:r>
                  <w:r w:rsidR="009B45AC">
                    <w:rPr>
                      <w:rFonts w:ascii="Arial" w:hAnsi="Arial" w:cs="Arial"/>
                      <w:bCs/>
                      <w:color w:val="FFFFFF"/>
                      <w:spacing w:val="60"/>
                      <w:sz w:val="48"/>
                      <w:szCs w:val="48"/>
                    </w:rPr>
                    <w:t>20</w:t>
                  </w:r>
                  <w:r w:rsidR="00E130A1">
                    <w:rPr>
                      <w:rFonts w:ascii="Arial" w:hAnsi="Arial" w:cs="Arial"/>
                      <w:bCs/>
                      <w:color w:val="FFFFFF"/>
                      <w:spacing w:val="60"/>
                      <w:sz w:val="48"/>
                      <w:szCs w:val="48"/>
                    </w:rPr>
                    <w:t>20</w:t>
                  </w:r>
                </w:p>
              </w:txbxContent>
            </v:textbox>
            <w10:wrap anchorx="page" anchory="page"/>
            <w10:anchorlock/>
          </v:rect>
        </w:pict>
      </w:r>
    </w:p>
    <w:p w14:paraId="357C28AD" w14:textId="77777777" w:rsidR="00CB78A5" w:rsidRDefault="00CB78A5" w:rsidP="00CB78A5">
      <w:pPr>
        <w:spacing w:before="120" w:after="120"/>
        <w:jc w:val="both"/>
        <w:rPr>
          <w:rFonts w:ascii="Calibri" w:hAnsi="Calibri" w:cs="Calibri"/>
          <w:b/>
          <w:bCs/>
          <w:color w:val="0070C0"/>
        </w:rPr>
      </w:pPr>
      <w:bookmarkStart w:id="0" w:name="_Hlk45034375"/>
      <w:r>
        <w:rPr>
          <w:rFonts w:ascii="Calibri" w:hAnsi="Calibri" w:cs="Calibri"/>
          <w:b/>
          <w:bCs/>
          <w:color w:val="0070C0"/>
        </w:rPr>
        <w:lastRenderedPageBreak/>
        <w:t>Premessa</w:t>
      </w:r>
    </w:p>
    <w:p w14:paraId="773146E4" w14:textId="77777777" w:rsidR="00CB78A5" w:rsidRDefault="00CB78A5" w:rsidP="00CB78A5">
      <w:pPr>
        <w:spacing w:before="120" w:after="120"/>
        <w:jc w:val="both"/>
        <w:rPr>
          <w:rFonts w:ascii="Calibri" w:hAnsi="Calibri" w:cs="Calibri"/>
        </w:rPr>
      </w:pPr>
      <w:r w:rsidRPr="000652F6">
        <w:rPr>
          <w:rFonts w:ascii="Calibri" w:hAnsi="Calibri" w:cs="Calibri"/>
        </w:rPr>
        <w:t xml:space="preserve">Il </w:t>
      </w:r>
      <w:r>
        <w:rPr>
          <w:rFonts w:ascii="Calibri" w:hAnsi="Calibri" w:cs="Calibri"/>
        </w:rPr>
        <w:t xml:space="preserve">16 luglio è stato pubblicato sulla Gazzetta Ufficiale il decreto-legge n. 76/2020, che reca misure urgenti per la semplificazione e l’innovazione digitale (di seguito, anche DL Semplificazioni, DL o decreto). Le nuove norme entrano in vigore </w:t>
      </w:r>
      <w:r w:rsidRPr="000652F6">
        <w:rPr>
          <w:rFonts w:ascii="Calibri" w:hAnsi="Calibri" w:cs="Calibri"/>
        </w:rPr>
        <w:t>il 17 luglio 20</w:t>
      </w:r>
      <w:r>
        <w:rPr>
          <w:rFonts w:ascii="Calibri" w:hAnsi="Calibri" w:cs="Calibri"/>
        </w:rPr>
        <w:t>2</w:t>
      </w:r>
      <w:r w:rsidRPr="000652F6">
        <w:rPr>
          <w:rFonts w:ascii="Calibri" w:hAnsi="Calibri" w:cs="Calibri"/>
        </w:rPr>
        <w:t>0.</w:t>
      </w:r>
    </w:p>
    <w:p w14:paraId="3879950F" w14:textId="0984467F" w:rsidR="00CB78A5" w:rsidRDefault="00CB78A5" w:rsidP="00CB78A5">
      <w:pPr>
        <w:spacing w:before="120" w:after="120"/>
        <w:jc w:val="both"/>
        <w:rPr>
          <w:rFonts w:ascii="Calibri" w:hAnsi="Calibri" w:cs="Calibri"/>
        </w:rPr>
      </w:pPr>
      <w:r>
        <w:rPr>
          <w:rFonts w:ascii="Calibri" w:hAnsi="Calibri" w:cs="Calibri"/>
        </w:rPr>
        <w:t xml:space="preserve">Adottato per </w:t>
      </w:r>
      <w:r w:rsidR="00717DBF">
        <w:rPr>
          <w:rFonts w:ascii="Calibri" w:hAnsi="Calibri" w:cs="Calibri"/>
        </w:rPr>
        <w:t>“</w:t>
      </w:r>
      <w:r w:rsidRPr="00717DBF">
        <w:rPr>
          <w:rFonts w:ascii="Calibri" w:hAnsi="Calibri" w:cs="Calibri"/>
        </w:rPr>
        <w:t>fronteggiare le ricadute economiche conseguenti all</w:t>
      </w:r>
      <w:r w:rsidR="00717DBF">
        <w:rPr>
          <w:rFonts w:ascii="Calibri" w:hAnsi="Calibri" w:cs="Calibri"/>
        </w:rPr>
        <w:t>’</w:t>
      </w:r>
      <w:r w:rsidRPr="00717DBF">
        <w:rPr>
          <w:rFonts w:ascii="Calibri" w:hAnsi="Calibri" w:cs="Calibri"/>
        </w:rPr>
        <w:t>emergenza epidemiologica</w:t>
      </w:r>
      <w:r w:rsidR="00717DBF">
        <w:rPr>
          <w:rFonts w:ascii="Calibri" w:hAnsi="Calibri" w:cs="Calibri"/>
        </w:rPr>
        <w:t>”</w:t>
      </w:r>
      <w:r w:rsidRPr="00717DBF">
        <w:rPr>
          <w:rFonts w:ascii="Calibri" w:hAnsi="Calibri" w:cs="Calibri"/>
        </w:rPr>
        <w:t>,</w:t>
      </w:r>
      <w:r>
        <w:rPr>
          <w:rFonts w:ascii="Calibri" w:hAnsi="Calibri" w:cs="Calibri"/>
        </w:rPr>
        <w:t xml:space="preserve"> il DL contiene misure di semplificazione amministrativa per il rilancio degli investimenti, pubblici e privati. </w:t>
      </w:r>
      <w:r w:rsidR="00717DBF">
        <w:rPr>
          <w:rFonts w:ascii="Calibri" w:hAnsi="Calibri" w:cs="Calibri"/>
        </w:rPr>
        <w:t>Tra gli altri</w:t>
      </w:r>
      <w:r>
        <w:rPr>
          <w:rFonts w:ascii="Calibri" w:hAnsi="Calibri" w:cs="Calibri"/>
        </w:rPr>
        <w:t xml:space="preserve">, interviene sui seguenti ambiti: </w:t>
      </w:r>
      <w:r>
        <w:rPr>
          <w:rFonts w:ascii="Calibri" w:hAnsi="Calibri" w:cs="Calibri"/>
          <w:i/>
          <w:iCs/>
        </w:rPr>
        <w:t xml:space="preserve">i) </w:t>
      </w:r>
      <w:r>
        <w:rPr>
          <w:rFonts w:ascii="Calibri" w:hAnsi="Calibri" w:cs="Calibri"/>
        </w:rPr>
        <w:t xml:space="preserve">contratti pubblici </w:t>
      </w:r>
      <w:proofErr w:type="gramStart"/>
      <w:r>
        <w:rPr>
          <w:rFonts w:ascii="Calibri" w:hAnsi="Calibri" w:cs="Calibri"/>
        </w:rPr>
        <w:t>ed</w:t>
      </w:r>
      <w:proofErr w:type="gramEnd"/>
      <w:r>
        <w:rPr>
          <w:rFonts w:ascii="Calibri" w:hAnsi="Calibri" w:cs="Calibri"/>
        </w:rPr>
        <w:t xml:space="preserve"> edilizia; </w:t>
      </w:r>
      <w:r>
        <w:rPr>
          <w:rFonts w:ascii="Calibri" w:hAnsi="Calibri" w:cs="Calibri"/>
          <w:i/>
          <w:iCs/>
        </w:rPr>
        <w:t>ii)</w:t>
      </w:r>
      <w:r>
        <w:rPr>
          <w:rFonts w:ascii="Calibri" w:hAnsi="Calibri" w:cs="Calibri"/>
        </w:rPr>
        <w:t xml:space="preserve"> procedimento amministrativo e responsabilità dei funzionari pubblici; </w:t>
      </w:r>
      <w:r>
        <w:rPr>
          <w:rFonts w:ascii="Calibri" w:hAnsi="Calibri" w:cs="Calibri"/>
          <w:i/>
          <w:iCs/>
        </w:rPr>
        <w:t>iii)</w:t>
      </w:r>
      <w:r>
        <w:rPr>
          <w:rFonts w:ascii="Calibri" w:hAnsi="Calibri" w:cs="Calibri"/>
        </w:rPr>
        <w:t xml:space="preserve"> amministrazione digitale; </w:t>
      </w:r>
      <w:r>
        <w:rPr>
          <w:rFonts w:ascii="Calibri" w:hAnsi="Calibri" w:cs="Calibri"/>
          <w:i/>
          <w:iCs/>
        </w:rPr>
        <w:t>iv)</w:t>
      </w:r>
      <w:r>
        <w:rPr>
          <w:rFonts w:ascii="Calibri" w:hAnsi="Calibri" w:cs="Calibri"/>
        </w:rPr>
        <w:t xml:space="preserve"> attività di impresa, ambiente e </w:t>
      </w:r>
      <w:r>
        <w:rPr>
          <w:rFonts w:ascii="Calibri" w:hAnsi="Calibri" w:cs="Calibri"/>
          <w:i/>
          <w:iCs/>
        </w:rPr>
        <w:t>green economy</w:t>
      </w:r>
      <w:r>
        <w:rPr>
          <w:rFonts w:ascii="Calibri" w:hAnsi="Calibri" w:cs="Calibri"/>
        </w:rPr>
        <w:t>.</w:t>
      </w:r>
    </w:p>
    <w:p w14:paraId="73B26FB0" w14:textId="50BBC896" w:rsidR="00CB78A5" w:rsidRPr="00D02B6A" w:rsidRDefault="00CB78A5" w:rsidP="00CB78A5">
      <w:pPr>
        <w:spacing w:before="120" w:after="120"/>
        <w:jc w:val="both"/>
        <w:rPr>
          <w:rFonts w:ascii="Calibri" w:hAnsi="Calibri" w:cs="Calibri"/>
        </w:rPr>
      </w:pPr>
      <w:r w:rsidRPr="00D02B6A">
        <w:rPr>
          <w:rFonts w:ascii="Calibri" w:hAnsi="Calibri" w:cs="Calibri"/>
        </w:rPr>
        <w:t xml:space="preserve">Per quanto riguarda le opere pubbliche, secondo le stime dell’Ufficio parlamentare di bilancio, i tempi di tutte le fasi di affidamento (dalla pubblicazione del bando all’inizio dei lavori) variano da 4 mesi per le opere sotto i 150mila euro a 14 mesi per le opere sopra la soglia </w:t>
      </w:r>
      <w:r>
        <w:rPr>
          <w:rFonts w:ascii="Calibri" w:hAnsi="Calibri" w:cs="Calibri"/>
        </w:rPr>
        <w:t>Ue</w:t>
      </w:r>
      <w:r w:rsidRPr="00D02B6A">
        <w:rPr>
          <w:rFonts w:ascii="Calibri" w:hAnsi="Calibri" w:cs="Calibri"/>
        </w:rPr>
        <w:t>. Contando anche la fase di progettazione e di esecuzione, per un’opera sopra ai 5,5 milioni di euro servono quasi 5 anni (58 mesi), che scendono a 19 mesi per importi inferiori ai 150mila euro.</w:t>
      </w:r>
      <w:r w:rsidR="00717DBF">
        <w:rPr>
          <w:rFonts w:ascii="Calibri" w:hAnsi="Calibri" w:cs="Calibri"/>
        </w:rPr>
        <w:t xml:space="preserve"> </w:t>
      </w:r>
      <w:r w:rsidRPr="00D02B6A">
        <w:rPr>
          <w:rFonts w:ascii="Calibri" w:hAnsi="Calibri" w:cs="Calibri"/>
        </w:rPr>
        <w:t>Oltre alla lunghezza delle procedure, vi è un chiaro problema nei tempi di completamento delle opere (tempi di esecuzione superiori a quanto previsto nel contratto)</w:t>
      </w:r>
      <w:r w:rsidR="00717DBF">
        <w:rPr>
          <w:rFonts w:ascii="Calibri" w:hAnsi="Calibri" w:cs="Calibri"/>
        </w:rPr>
        <w:t>: a</w:t>
      </w:r>
      <w:r w:rsidRPr="00D02B6A">
        <w:rPr>
          <w:rFonts w:ascii="Calibri" w:hAnsi="Calibri" w:cs="Calibri"/>
        </w:rPr>
        <w:t xml:space="preserve">nalizzando </w:t>
      </w:r>
      <w:r w:rsidR="00717DBF">
        <w:rPr>
          <w:rFonts w:ascii="Calibri" w:hAnsi="Calibri" w:cs="Calibri"/>
        </w:rPr>
        <w:t xml:space="preserve">gli </w:t>
      </w:r>
      <w:r w:rsidRPr="00D02B6A">
        <w:rPr>
          <w:rFonts w:ascii="Calibri" w:hAnsi="Calibri" w:cs="Calibri"/>
        </w:rPr>
        <w:t>scostamenti</w:t>
      </w:r>
      <w:r w:rsidR="00717DBF">
        <w:rPr>
          <w:rFonts w:ascii="Calibri" w:hAnsi="Calibri" w:cs="Calibri"/>
        </w:rPr>
        <w:t>,</w:t>
      </w:r>
      <w:r w:rsidRPr="00D02B6A">
        <w:rPr>
          <w:rFonts w:ascii="Calibri" w:hAnsi="Calibri" w:cs="Calibri"/>
        </w:rPr>
        <w:t xml:space="preserve"> emerge che il 50</w:t>
      </w:r>
      <w:r>
        <w:rPr>
          <w:rFonts w:ascii="Calibri" w:hAnsi="Calibri" w:cs="Calibri"/>
        </w:rPr>
        <w:t>%</w:t>
      </w:r>
      <w:r w:rsidRPr="00D02B6A">
        <w:rPr>
          <w:rFonts w:ascii="Calibri" w:hAnsi="Calibri" w:cs="Calibri"/>
        </w:rPr>
        <w:t xml:space="preserve"> dei lavori presenta dei ritardi e il tempo medio di esecuzione è il doppio rispetto a quanto previsto nel contratto.</w:t>
      </w:r>
    </w:p>
    <w:p w14:paraId="1F73B1CB" w14:textId="77777777" w:rsidR="00CB78A5" w:rsidRDefault="00CB78A5" w:rsidP="00CB78A5">
      <w:pPr>
        <w:spacing w:before="120" w:after="120"/>
        <w:jc w:val="both"/>
        <w:rPr>
          <w:rFonts w:ascii="Calibri" w:hAnsi="Calibri" w:cs="Calibri"/>
        </w:rPr>
      </w:pPr>
      <w:r>
        <w:rPr>
          <w:rFonts w:ascii="Calibri" w:hAnsi="Calibri" w:cs="Calibri"/>
        </w:rPr>
        <w:t>Il decreto impatta su importanti nodi - strutturali e procedimentali - dell’azione pubblica, che rallentano lo svolgimento delle procedure e bloccano la realizzazione degli investimenti. Sebbene orientato soprattutto a sostenere questi ultimi, recependo anche diverse proposte formulate nel tempo da Confindustria, il provvedimento non affronta temi altrettanto rilevanti, come le semplificazioni in ambito fiscale, che potrebbero alleggerire il carico burocratico sulle imprese, e la capacità amministrativa, che andrebbe rafforzata per garantire una risposta pubblica più coordinata e qualificata.</w:t>
      </w:r>
    </w:p>
    <w:p w14:paraId="34788027" w14:textId="1A1EB94F" w:rsidR="00CB78A5" w:rsidRDefault="00CB78A5" w:rsidP="00CB78A5">
      <w:pPr>
        <w:spacing w:before="120" w:after="120"/>
        <w:jc w:val="both"/>
        <w:rPr>
          <w:rFonts w:ascii="Calibri" w:hAnsi="Calibri" w:cs="Calibri"/>
        </w:rPr>
      </w:pPr>
      <w:r w:rsidRPr="000652F6">
        <w:rPr>
          <w:rFonts w:ascii="Calibri" w:hAnsi="Calibri" w:cs="Calibri"/>
        </w:rPr>
        <w:t>A un primo esame</w:t>
      </w:r>
      <w:r>
        <w:rPr>
          <w:rFonts w:ascii="Calibri" w:hAnsi="Calibri" w:cs="Calibri"/>
        </w:rPr>
        <w:t>, è possibile esprimere una valutazione nel complesso positiva</w:t>
      </w:r>
      <w:r w:rsidR="00717DBF">
        <w:rPr>
          <w:rFonts w:ascii="Calibri" w:hAnsi="Calibri" w:cs="Calibri"/>
        </w:rPr>
        <w:t xml:space="preserve"> sul DL</w:t>
      </w:r>
      <w:r>
        <w:rPr>
          <w:rFonts w:ascii="Calibri" w:hAnsi="Calibri" w:cs="Calibri"/>
        </w:rPr>
        <w:t xml:space="preserve">, seppur con alcuni </w:t>
      </w:r>
      <w:r>
        <w:rPr>
          <w:rFonts w:ascii="Calibri" w:hAnsi="Calibri" w:cs="Calibri"/>
          <w:i/>
          <w:iCs/>
        </w:rPr>
        <w:t>caveat</w:t>
      </w:r>
      <w:r>
        <w:rPr>
          <w:rFonts w:ascii="Calibri" w:hAnsi="Calibri" w:cs="Calibri"/>
        </w:rPr>
        <w:t>. Infatti, esso contiene misure volte a razionalizzare i procedimenti amministrativi</w:t>
      </w:r>
      <w:r w:rsidR="00717DBF">
        <w:rPr>
          <w:rFonts w:ascii="Calibri" w:hAnsi="Calibri" w:cs="Calibri"/>
        </w:rPr>
        <w:t xml:space="preserve"> e a </w:t>
      </w:r>
      <w:r>
        <w:rPr>
          <w:rFonts w:ascii="Calibri" w:hAnsi="Calibri" w:cs="Calibri"/>
        </w:rPr>
        <w:t xml:space="preserve">renderne più certi i tempi di conclusione, rafforzando il ricorso a istituti come il silenzio-assenso e alla “leva” digitale. Inoltre, </w:t>
      </w:r>
      <w:r w:rsidR="00717DBF">
        <w:rPr>
          <w:rFonts w:ascii="Calibri" w:hAnsi="Calibri" w:cs="Calibri"/>
        </w:rPr>
        <w:t>riguardo a</w:t>
      </w:r>
      <w:r>
        <w:rPr>
          <w:rFonts w:ascii="Calibri" w:hAnsi="Calibri" w:cs="Calibri"/>
        </w:rPr>
        <w:t xml:space="preserve">gli interventi diretti a rilanciare gli investimenti, cioè quelli riguardanti i due principali ambiti dei contratti pubblici e dell’ambiente, il DL amplia il novero degli strumenti a disposizione delle amministrazioni per velocizzare le procedure e, in questo modo, incrementare la spesa per investimenti, pubblici e privati. L’efficacia di questi strumenti dipenderà anche dall’immediatezza dell’attuazione e dalle scelte che la politica, a monte, e le singole amministrazioni, a valle, saranno in grado di realizzare per dar seguito alle novità del provvedimento. </w:t>
      </w:r>
    </w:p>
    <w:p w14:paraId="0DD935FB" w14:textId="4D1246C2" w:rsidR="00CB78A5" w:rsidRDefault="00CB78A5" w:rsidP="00CB78A5">
      <w:pPr>
        <w:spacing w:before="120" w:after="120"/>
        <w:jc w:val="both"/>
        <w:rPr>
          <w:rFonts w:ascii="Calibri" w:hAnsi="Calibri" w:cs="Calibri"/>
        </w:rPr>
      </w:pPr>
      <w:r>
        <w:rPr>
          <w:rFonts w:ascii="Calibri" w:hAnsi="Calibri" w:cs="Calibri"/>
        </w:rPr>
        <w:t xml:space="preserve">In questo contesto, e quanto ai </w:t>
      </w:r>
      <w:r>
        <w:rPr>
          <w:rFonts w:ascii="Calibri" w:hAnsi="Calibri" w:cs="Calibri"/>
          <w:i/>
          <w:iCs/>
        </w:rPr>
        <w:t>caveat</w:t>
      </w:r>
      <w:r>
        <w:rPr>
          <w:rFonts w:ascii="Calibri" w:hAnsi="Calibri" w:cs="Calibri"/>
        </w:rPr>
        <w:t xml:space="preserve">, non si può non rimarcare che alcune delle scelte compiute riguardo alla materia dei contratti pubblici, comportano un sacrificio, sebbene con alcuni temperamenti, delle ragioni della concorrenza e dell’efficienza del mercato, “motivato” proprio dall’esigenza di accelerazione delle procedure. Su questo, come su alcune timidezze negli interventi </w:t>
      </w:r>
      <w:r w:rsidR="00717DBF">
        <w:rPr>
          <w:rFonts w:ascii="Calibri" w:hAnsi="Calibri" w:cs="Calibri"/>
        </w:rPr>
        <w:t>-</w:t>
      </w:r>
      <w:r>
        <w:rPr>
          <w:rFonts w:ascii="Calibri" w:hAnsi="Calibri" w:cs="Calibri"/>
        </w:rPr>
        <w:t xml:space="preserve"> </w:t>
      </w:r>
      <w:r w:rsidR="00717DBF">
        <w:rPr>
          <w:rFonts w:ascii="Calibri" w:hAnsi="Calibri" w:cs="Calibri"/>
        </w:rPr>
        <w:t xml:space="preserve">nel </w:t>
      </w:r>
      <w:r>
        <w:rPr>
          <w:rFonts w:ascii="Calibri" w:hAnsi="Calibri" w:cs="Calibri"/>
        </w:rPr>
        <w:t>compless</w:t>
      </w:r>
      <w:r w:rsidR="00717DBF">
        <w:rPr>
          <w:rFonts w:ascii="Calibri" w:hAnsi="Calibri" w:cs="Calibri"/>
        </w:rPr>
        <w:t>o</w:t>
      </w:r>
      <w:r>
        <w:rPr>
          <w:rFonts w:ascii="Calibri" w:hAnsi="Calibri" w:cs="Calibri"/>
        </w:rPr>
        <w:t xml:space="preserve"> positivi - in materia ambientale, l’auspicio è che in sede di conversione sia possibile, attraverso un dibattito aperto e senza pregiudizi, apportare i necessari correttivi puntuali al provvedimento.</w:t>
      </w:r>
    </w:p>
    <w:p w14:paraId="60F8A18B" w14:textId="684EC263" w:rsidR="00CB78A5" w:rsidRDefault="00717DBF" w:rsidP="00CB78A5">
      <w:pPr>
        <w:spacing w:before="120" w:after="120"/>
        <w:jc w:val="both"/>
        <w:rPr>
          <w:rFonts w:ascii="Calibri" w:hAnsi="Calibri" w:cs="Calibri"/>
        </w:rPr>
      </w:pPr>
      <w:r>
        <w:rPr>
          <w:rFonts w:ascii="Calibri" w:hAnsi="Calibri" w:cs="Calibri"/>
        </w:rPr>
        <w:lastRenderedPageBreak/>
        <w:t>D</w:t>
      </w:r>
      <w:r w:rsidR="00CB78A5">
        <w:rPr>
          <w:rFonts w:ascii="Calibri" w:hAnsi="Calibri" w:cs="Calibri"/>
        </w:rPr>
        <w:t xml:space="preserve">a apprezzare, invece, le scelte fatte per contrastare il fenomeno della c.d. burocrazia difensiva: la limitazione della responsabilità erariale (sebbene a tempo) alle sole fattispecie dolose, con la contestuale conferma della colpa grave per le condotte omissive, nonché la delimitazione del perimetro del reato di abuso di ufficio, rappresentano riforme da tempo invocate dal sistema imprenditoriale e aggrediscono la manifestazione più evidente di un’amministrazione pubblica troppo attenta alla legittimità formale degli atti e troppo poco, invece, alla logica del risultato. </w:t>
      </w:r>
    </w:p>
    <w:p w14:paraId="3D5A36A6" w14:textId="77777777" w:rsidR="00CB78A5" w:rsidRDefault="00CB78A5" w:rsidP="00CB78A5">
      <w:pPr>
        <w:spacing w:before="120" w:after="120"/>
        <w:jc w:val="both"/>
        <w:rPr>
          <w:rFonts w:ascii="Calibri" w:hAnsi="Calibri" w:cs="Calibri"/>
        </w:rPr>
      </w:pPr>
      <w:r>
        <w:rPr>
          <w:rFonts w:ascii="Calibri" w:hAnsi="Calibri" w:cs="Calibri"/>
        </w:rPr>
        <w:t>Di seguito, l’illustrazione e il commento delle misure di maggiore interesse.</w:t>
      </w:r>
    </w:p>
    <w:bookmarkEnd w:id="0"/>
    <w:p w14:paraId="48EF6063" w14:textId="77777777" w:rsidR="00CB78A5" w:rsidRDefault="00CB78A5" w:rsidP="00CB78A5">
      <w:pPr>
        <w:spacing w:before="120" w:after="120"/>
        <w:jc w:val="both"/>
        <w:rPr>
          <w:rFonts w:ascii="Calibri" w:hAnsi="Calibri" w:cs="Calibri"/>
          <w:b/>
          <w:bCs/>
          <w:smallCaps/>
          <w:color w:val="0070C0"/>
          <w:u w:val="single"/>
        </w:rPr>
      </w:pPr>
    </w:p>
    <w:p w14:paraId="225186E4" w14:textId="77777777" w:rsidR="00CB78A5" w:rsidRDefault="00CB78A5" w:rsidP="00CB78A5">
      <w:pPr>
        <w:spacing w:before="120" w:after="120"/>
        <w:jc w:val="both"/>
        <w:rPr>
          <w:rFonts w:ascii="Calibri" w:hAnsi="Calibri" w:cs="Calibri"/>
          <w:b/>
          <w:bCs/>
          <w:color w:val="0070C0"/>
        </w:rPr>
      </w:pPr>
      <w:r>
        <w:rPr>
          <w:rFonts w:ascii="Calibri" w:hAnsi="Calibri" w:cs="Calibri"/>
          <w:b/>
          <w:bCs/>
          <w:color w:val="0070C0"/>
        </w:rPr>
        <w:t xml:space="preserve">1. Semplificazioni in materia di contratti pubblici </w:t>
      </w:r>
    </w:p>
    <w:p w14:paraId="2CB092E6" w14:textId="77777777" w:rsidR="00CB78A5" w:rsidRDefault="00CB78A5" w:rsidP="00CB78A5">
      <w:pPr>
        <w:spacing w:before="120" w:after="120"/>
        <w:jc w:val="both"/>
        <w:rPr>
          <w:rFonts w:ascii="Calibri" w:hAnsi="Calibri" w:cs="Calibri"/>
          <w:i/>
          <w:iCs/>
          <w:color w:val="0070C0"/>
        </w:rPr>
      </w:pPr>
      <w:r>
        <w:rPr>
          <w:rFonts w:ascii="Calibri" w:hAnsi="Calibri" w:cs="Calibri"/>
          <w:i/>
          <w:iCs/>
          <w:color w:val="0070C0"/>
        </w:rPr>
        <w:t>1.1 Contratti pubblici</w:t>
      </w:r>
    </w:p>
    <w:p w14:paraId="0D0052A1" w14:textId="77777777" w:rsidR="00CB78A5" w:rsidRDefault="00CB78A5" w:rsidP="00CB78A5">
      <w:pPr>
        <w:spacing w:before="120" w:after="120"/>
        <w:jc w:val="both"/>
        <w:rPr>
          <w:rFonts w:ascii="Calibri" w:hAnsi="Calibri" w:cs="Calibri"/>
        </w:rPr>
      </w:pPr>
      <w:r>
        <w:rPr>
          <w:rFonts w:ascii="Calibri" w:hAnsi="Calibri" w:cs="Calibri"/>
        </w:rPr>
        <w:t xml:space="preserve">Il DL contiene una serie di misure straordinarie, con efficacia temporalmente limitata (fino al 31 luglio 2021), finalizzate ad accelerare l’esecuzione di contratti pubblici. In particolare, si tratta di: </w:t>
      </w:r>
      <w:bookmarkStart w:id="1" w:name="_Hlk43453102"/>
    </w:p>
    <w:p w14:paraId="25888CED" w14:textId="77777777" w:rsidR="00B044B2" w:rsidRDefault="00CB78A5" w:rsidP="005029C6">
      <w:pPr>
        <w:numPr>
          <w:ilvl w:val="0"/>
          <w:numId w:val="33"/>
        </w:numPr>
        <w:spacing w:before="120" w:after="120"/>
        <w:jc w:val="both"/>
        <w:rPr>
          <w:rFonts w:ascii="Calibri" w:hAnsi="Calibri" w:cs="Calibri"/>
        </w:rPr>
      </w:pPr>
      <w:r>
        <w:rPr>
          <w:rFonts w:ascii="Calibri" w:hAnsi="Calibri" w:cs="Calibri"/>
        </w:rPr>
        <w:t xml:space="preserve">misure per incentivare gli investimenti pubblici attraverso una modifica della disciplina dei contratti </w:t>
      </w:r>
      <w:proofErr w:type="gramStart"/>
      <w:r>
        <w:rPr>
          <w:rFonts w:ascii="Calibri" w:hAnsi="Calibri" w:cs="Calibri"/>
        </w:rPr>
        <w:t>sotto-soglia</w:t>
      </w:r>
      <w:proofErr w:type="gramEnd"/>
      <w:r>
        <w:rPr>
          <w:rFonts w:ascii="Calibri" w:hAnsi="Calibri" w:cs="Calibri"/>
        </w:rPr>
        <w:t xml:space="preserve"> (per i lavori fissata a 5.350.000 euro). In particolare, viene previsto un termine stringente (2 mesi) entro cui aggiudicare il contratto dopo l’avvio della procedura, con espressa previsione di responsabilità (anche) erariale. </w:t>
      </w:r>
      <w:r w:rsidRPr="00871A88">
        <w:rPr>
          <w:rFonts w:ascii="Calibri" w:hAnsi="Calibri" w:cs="Calibri"/>
        </w:rPr>
        <w:t xml:space="preserve">Tale termine è protratto a </w:t>
      </w:r>
      <w:proofErr w:type="gramStart"/>
      <w:r w:rsidRPr="00871A88">
        <w:rPr>
          <w:rFonts w:ascii="Calibri" w:hAnsi="Calibri" w:cs="Calibri"/>
        </w:rPr>
        <w:t>4</w:t>
      </w:r>
      <w:proofErr w:type="gramEnd"/>
      <w:r w:rsidRPr="00871A88">
        <w:rPr>
          <w:rFonts w:ascii="Calibri" w:hAnsi="Calibri" w:cs="Calibri"/>
        </w:rPr>
        <w:t xml:space="preserve"> mesi in caso di procedura negoziata senza bando. Tuttavia, se s’intende incentivare realmente la politica del “fare”, è necessario che, ai fini della responsabilità erariale, il mancato rispetto di tali tempistiche per l’espletamento delle procedure di gara e per la stipulazione del contratto sia valutata obbligatoriamente </w:t>
      </w:r>
      <w:r>
        <w:rPr>
          <w:rFonts w:ascii="Calibri" w:hAnsi="Calibri" w:cs="Calibri"/>
        </w:rPr>
        <w:t>-</w:t>
      </w:r>
      <w:r w:rsidRPr="00871A88">
        <w:rPr>
          <w:rFonts w:ascii="Calibri" w:hAnsi="Calibri" w:cs="Calibri"/>
        </w:rPr>
        <w:t xml:space="preserve"> non facoltativamente - così da eliminare ogni possibile alibi</w:t>
      </w:r>
      <w:r w:rsidR="005029C6">
        <w:rPr>
          <w:rFonts w:ascii="Calibri" w:hAnsi="Calibri" w:cs="Calibri"/>
        </w:rPr>
        <w:t>.</w:t>
      </w:r>
    </w:p>
    <w:p w14:paraId="11C27AF8" w14:textId="64A5723F" w:rsidR="00CB78A5" w:rsidRPr="005029C6" w:rsidRDefault="005029C6" w:rsidP="00B044B2">
      <w:pPr>
        <w:spacing w:before="120" w:after="120"/>
        <w:ind w:left="360"/>
        <w:jc w:val="both"/>
        <w:rPr>
          <w:rFonts w:ascii="Calibri" w:hAnsi="Calibri" w:cs="Calibri"/>
        </w:rPr>
      </w:pPr>
      <w:r>
        <w:rPr>
          <w:rFonts w:ascii="Calibri" w:hAnsi="Calibri" w:cs="Calibri"/>
        </w:rPr>
        <w:t>G</w:t>
      </w:r>
      <w:r w:rsidR="00CB78A5" w:rsidRPr="005029C6">
        <w:rPr>
          <w:rFonts w:ascii="Calibri" w:hAnsi="Calibri" w:cs="Calibri"/>
        </w:rPr>
        <w:t xml:space="preserve">li affidamenti </w:t>
      </w:r>
      <w:proofErr w:type="gramStart"/>
      <w:r w:rsidR="00CB78A5" w:rsidRPr="005029C6">
        <w:rPr>
          <w:rFonts w:ascii="Calibri" w:hAnsi="Calibri" w:cs="Calibri"/>
        </w:rPr>
        <w:t>sotto-soglia</w:t>
      </w:r>
      <w:proofErr w:type="gramEnd"/>
      <w:r w:rsidR="00CB78A5" w:rsidRPr="005029C6">
        <w:rPr>
          <w:rFonts w:ascii="Calibri" w:hAnsi="Calibri" w:cs="Calibri"/>
        </w:rPr>
        <w:t xml:space="preserve"> vengono semplificati</w:t>
      </w:r>
      <w:r w:rsidR="00B044B2">
        <w:rPr>
          <w:rFonts w:ascii="Calibri" w:hAnsi="Calibri" w:cs="Calibri"/>
        </w:rPr>
        <w:t xml:space="preserve">. È </w:t>
      </w:r>
      <w:r w:rsidR="00CB78A5" w:rsidRPr="005029C6">
        <w:rPr>
          <w:rFonts w:ascii="Calibri" w:hAnsi="Calibri" w:cs="Calibri"/>
        </w:rPr>
        <w:t xml:space="preserve">previsto l’affidamento diretto fino a 150 mila euro per appalti di lavori, servizi e forniture (e, comunque, per servizi e forniture nei limiti delle soglie di cui all’articolo 35 del CCP). È invece prevista la procedura negoziata senza bando con consultazione di almeno 5 operatori, ove esistenti, con rotazione degli inviti, per l’affidamento di appalti di servizi e forniture superiori a 150 mila euro e fino alle soglie comunitarie e per l’affidamento di appalti di lavori da 150 mila euro a 350 mila euro;  ovvero con consultazione di almeno 10 operatori per gli appalti di lavori di importo da 350 mila euro fino ad 1 milione di euro; ovvero con consultazione di almeno 15 operatori per gli appalti di lavori di importo compreso tra 1 milione di euro e la soglia europea. </w:t>
      </w:r>
    </w:p>
    <w:p w14:paraId="6CF444D9" w14:textId="77777777" w:rsidR="00CB78A5" w:rsidRPr="00871A88" w:rsidRDefault="00CB78A5" w:rsidP="00CB78A5">
      <w:pPr>
        <w:spacing w:before="120" w:after="120"/>
        <w:ind w:left="360"/>
        <w:jc w:val="both"/>
        <w:rPr>
          <w:rFonts w:ascii="Calibri" w:hAnsi="Calibri" w:cs="Calibri"/>
        </w:rPr>
      </w:pPr>
      <w:r w:rsidRPr="00871A88">
        <w:rPr>
          <w:rFonts w:ascii="Calibri" w:hAnsi="Calibri" w:cs="Calibri"/>
        </w:rPr>
        <w:t>Per il comparto di servizi e forniture e dei servizi di ingegneria e architettura, la misura, condivisibile nella sua finalità di fondo di accelerare le procedure di gara di importo inferiore alla soglia di rilevanza europea, presenta, tuttavia</w:t>
      </w:r>
      <w:r>
        <w:rPr>
          <w:rFonts w:ascii="Calibri" w:hAnsi="Calibri" w:cs="Calibri"/>
        </w:rPr>
        <w:t>,</w:t>
      </w:r>
      <w:r w:rsidRPr="00871A88">
        <w:rPr>
          <w:rFonts w:ascii="Calibri" w:hAnsi="Calibri" w:cs="Calibri"/>
        </w:rPr>
        <w:t xml:space="preserve"> il rischio di distorsioni concorrenziali, chiudendo il mercato soprattutto alle imprese di piccola e media dimensione. Ci si riferisce in particolare alla soglia di 150 mila euro per l’affidamento diretto, prevista indistintamente per lavori, servizi e forniture. Sarebbe </w:t>
      </w:r>
      <w:r>
        <w:rPr>
          <w:rFonts w:ascii="Calibri" w:hAnsi="Calibri" w:cs="Calibri"/>
        </w:rPr>
        <w:t>invece necessaria</w:t>
      </w:r>
      <w:r w:rsidRPr="00871A88">
        <w:rPr>
          <w:rFonts w:ascii="Calibri" w:hAnsi="Calibri" w:cs="Calibri"/>
        </w:rPr>
        <w:t xml:space="preserve"> una distinzione tra i settori;</w:t>
      </w:r>
    </w:p>
    <w:p w14:paraId="720220FB" w14:textId="77777777" w:rsidR="00CB78A5" w:rsidRPr="00871A88" w:rsidRDefault="00CB78A5" w:rsidP="00CB78A5">
      <w:pPr>
        <w:numPr>
          <w:ilvl w:val="0"/>
          <w:numId w:val="33"/>
        </w:numPr>
        <w:spacing w:before="120" w:after="120"/>
        <w:jc w:val="both"/>
        <w:rPr>
          <w:rFonts w:ascii="Calibri" w:hAnsi="Calibri" w:cs="Calibri"/>
        </w:rPr>
      </w:pPr>
      <w:r>
        <w:rPr>
          <w:rFonts w:ascii="Calibri" w:hAnsi="Calibri" w:cs="Calibri"/>
        </w:rPr>
        <w:t xml:space="preserve">misure per incentivare gli investimenti pubblici attraverso una modifica della disciplina dei contratti sopra soglia. In particolare, è previsto anche in tal caso un termine stringente (6 mesi) entro cui aggiudicare il contratto dopo l’avvio della procedura, con espressa previsione di responsabilità anche erariale </w:t>
      </w:r>
      <w:r w:rsidRPr="00871A88">
        <w:rPr>
          <w:rFonts w:ascii="Calibri" w:hAnsi="Calibri" w:cs="Calibri"/>
        </w:rPr>
        <w:t xml:space="preserve">(su tale profilo valgono le stesse considerazioni effettuate per gli appalti sottosoglia). Se invece il ritardo è imputabile all’operatore, costituisce causa di esclusione dalla procedura o di risoluzione del contratto, dichiarata, senza indugio, dalla </w:t>
      </w:r>
      <w:r w:rsidRPr="00871A88">
        <w:rPr>
          <w:rFonts w:ascii="Calibri" w:hAnsi="Calibri" w:cs="Calibri"/>
        </w:rPr>
        <w:lastRenderedPageBreak/>
        <w:t xml:space="preserve">stazione appaltante. Si interviene poi sull’accelerazione dei procedimenti prevedendo, di nuovo, una riduzione dei termini, ed è previsto un regime speciale (con l’utilizzo della procedura negoziata senza previa pubblicazione del bando di gara) da attivare nella misura strettamente necessaria quando, per ragioni di estrema urgenza derivanti dagli effetti negativi della crisi causata dalla pandemia Covid-19 o dal periodo di sospensione delle attività determinato dalle misure di contenimento adottate per fronteggiare la crisi, i termini ordinari, anche ridotti, non possono essere rispettati. Nella stessa ipotesi e in determinati settori (edilizia scolastica, universitaria, sanitaria e carceraria, infrastrutture per la sicurezza pubblica, trasporti e infrastrutture stradali, ferroviarie, portuali, aeroportuali, lacuali e idriche, interventi funzionali alla transizione energetica), è prevista, inoltre, una deroga generale alla disciplina del Codice, salvo il rispetto di minimi presidi di legalità (principi generali, normativa penale, antimafia e principi dell’Unione europea). </w:t>
      </w:r>
    </w:p>
    <w:p w14:paraId="56B8299B" w14:textId="77777777" w:rsidR="00CB78A5" w:rsidRDefault="00CB78A5" w:rsidP="00CB78A5">
      <w:pPr>
        <w:numPr>
          <w:ilvl w:val="0"/>
          <w:numId w:val="33"/>
        </w:numPr>
        <w:spacing w:before="120" w:after="120"/>
        <w:jc w:val="both"/>
        <w:rPr>
          <w:rFonts w:ascii="Calibri" w:hAnsi="Calibri" w:cs="Calibri"/>
        </w:rPr>
      </w:pPr>
      <w:r>
        <w:rPr>
          <w:rFonts w:ascii="Calibri" w:hAnsi="Calibri" w:cs="Calibri"/>
        </w:rPr>
        <w:t>correttivi per accelerare e rendere certa (anche attraverso strumenti indiretti come la possibilità per le stazioni appaltanti di stipulare contratti di assicurazione a proprio favore per eventuali responsabilità) la conclusione del contratto in seguito all’aggiudicazione e la sua esecuzione anche in pendenza di ricorsi giurisdizionali e - analogamente a quanto avviene già oggi per gli appalti in materia di infrastrutture strategiche - far prevalere l’interesse pubblico alla realizzazione dell’opera in sede cautelare. Per gli appalti assoggettati al regime speciale sopra sintetizzato e legato agli effetti del Covid-19, la tutela del singolo in sede di impugnazione degli atti non porta alla caducazione del contratto, ma alla sola tutela risarcitoria. È prevista inoltre la regola di definire i giudizi all’esito della trattazione dell’istanza cautelare e l’obbligo del giudice di emettere la sentenza (o comunque, in caso di maggiore complessità, emettere un dispositivo di sentenza) in tempi stringenti (15 giorni dall’udienza). Le misure in esame incidono sulla disciplina generale e dunque hanno carattere strutturale;</w:t>
      </w:r>
    </w:p>
    <w:p w14:paraId="7220F2DA" w14:textId="77777777" w:rsidR="00CB78A5" w:rsidRDefault="00CB78A5" w:rsidP="00CB78A5">
      <w:pPr>
        <w:numPr>
          <w:ilvl w:val="0"/>
          <w:numId w:val="33"/>
        </w:numPr>
        <w:spacing w:before="120" w:after="120"/>
        <w:jc w:val="both"/>
        <w:rPr>
          <w:rFonts w:ascii="Calibri" w:hAnsi="Calibri" w:cs="Calibri"/>
        </w:rPr>
      </w:pPr>
      <w:r>
        <w:rPr>
          <w:rFonts w:ascii="Calibri" w:hAnsi="Calibri" w:cs="Calibri"/>
        </w:rPr>
        <w:t xml:space="preserve">misure per impedire il più possibile la sospensione dell’esecuzione delle opere pubbliche (ammessa solo in circostanze eccezionali, quali previsioni penali o della legislazione antimafia, prescrizioni europee, ragioni di salute pubblica, gravi ragioni di ordine tecnico, gravi motivi di interesse pubblico) e comunque per garantire - anche con l’ausilio di un organo consultivo </w:t>
      </w:r>
      <w:r>
        <w:rPr>
          <w:rFonts w:ascii="Calibri" w:hAnsi="Calibri" w:cs="Calibri"/>
          <w:i/>
          <w:iCs/>
        </w:rPr>
        <w:t>ad hoc</w:t>
      </w:r>
      <w:r>
        <w:rPr>
          <w:rFonts w:ascii="Calibri" w:hAnsi="Calibri" w:cs="Calibri"/>
        </w:rPr>
        <w:t xml:space="preserve"> a servizio delle stazioni appaltanti, il “Collegio consultivo tecnico” - l’immediata ripresa dei lavori in seguito al suo verificarsi, limitando le soluzioni di continuità (es. continuazione con lo stesso appaltatore, affidamento diretto, interpello del secondo classificato, nuova gara, nomina commissario). Queste ultime disposizioni si applicano anche nel caso di ritardo dell’avvio o dell’esecuzione dei lavori;</w:t>
      </w:r>
    </w:p>
    <w:p w14:paraId="75118356" w14:textId="77777777" w:rsidR="00CB78A5" w:rsidRDefault="00CB78A5" w:rsidP="00CB78A5">
      <w:pPr>
        <w:numPr>
          <w:ilvl w:val="0"/>
          <w:numId w:val="33"/>
        </w:numPr>
        <w:spacing w:before="120" w:after="120"/>
        <w:jc w:val="both"/>
        <w:rPr>
          <w:rFonts w:ascii="Calibri" w:hAnsi="Calibri" w:cs="Calibri"/>
        </w:rPr>
      </w:pPr>
      <w:r>
        <w:rPr>
          <w:rFonts w:ascii="Calibri" w:hAnsi="Calibri" w:cs="Calibri"/>
        </w:rPr>
        <w:t xml:space="preserve">costituzione presso ciascuna stazione appaltante in relazione ad appalti di lavori diretti alla realizzazione di opere pubbliche </w:t>
      </w:r>
      <w:r w:rsidRPr="00871A88">
        <w:rPr>
          <w:rFonts w:ascii="Calibri" w:hAnsi="Calibri" w:cs="Calibri"/>
        </w:rPr>
        <w:t xml:space="preserve">pari o superiori alle soglie comunitarie </w:t>
      </w:r>
      <w:r>
        <w:rPr>
          <w:rFonts w:ascii="Calibri" w:hAnsi="Calibri" w:cs="Calibri"/>
        </w:rPr>
        <w:t>di un “Collegio consultivo tecnico” composto da esperti esterni in relazione a questioni afferenti alla realizzazione di opere pubbliche sopra soglia europea, con funzioni di assistenza per la rapida risoluzione di controversie o di dispute tecniche di ogni natura suscettibili di insorgere nel corso dell’esecuzione del contratto. Le stazioni appaltanti possono discrezionalmente nominare un Collegio consultivo tecnico anche per appalti diversi da quelli sopra indicati e anche per questioni che riguardano la fase antecedente all’esecuzione dell’appalto (es. questioni relative alla gestione della procedura di gara);</w:t>
      </w:r>
    </w:p>
    <w:p w14:paraId="3BE87B0B" w14:textId="77777777" w:rsidR="00CB78A5" w:rsidRDefault="00CB78A5" w:rsidP="00CB78A5">
      <w:pPr>
        <w:numPr>
          <w:ilvl w:val="0"/>
          <w:numId w:val="33"/>
        </w:numPr>
        <w:spacing w:before="120" w:after="120"/>
        <w:jc w:val="both"/>
        <w:rPr>
          <w:rFonts w:ascii="Calibri" w:hAnsi="Calibri" w:cs="Calibri"/>
        </w:rPr>
      </w:pPr>
      <w:r>
        <w:rPr>
          <w:rFonts w:ascii="Calibri" w:hAnsi="Calibri" w:cs="Calibri"/>
        </w:rPr>
        <w:lastRenderedPageBreak/>
        <w:t xml:space="preserve">previsione di un fondo per la prosecuzione delle opere pubbliche </w:t>
      </w:r>
      <w:r w:rsidRPr="00871A88">
        <w:rPr>
          <w:rFonts w:ascii="Calibri" w:hAnsi="Calibri" w:cs="Calibri"/>
        </w:rPr>
        <w:t>di importo pari o superiore alle soglie comunitarie,</w:t>
      </w:r>
      <w:r>
        <w:rPr>
          <w:rFonts w:ascii="Calibri" w:hAnsi="Calibri" w:cs="Calibri"/>
        </w:rPr>
        <w:t xml:space="preserve"> per far fronte all’eventuale carenza delle risorse finanziarie pubbliche nel corso dei lavori o a un maggiore fabbisogno finanziario dovuto a esigenze sopravvenute. Per l’anno 2020 lo stanziamento del fondo ammonta a 30 milioni di euro;</w:t>
      </w:r>
    </w:p>
    <w:p w14:paraId="60C53820" w14:textId="77777777" w:rsidR="00CB78A5" w:rsidRDefault="00CB78A5" w:rsidP="00CB78A5">
      <w:pPr>
        <w:numPr>
          <w:ilvl w:val="0"/>
          <w:numId w:val="33"/>
        </w:numPr>
        <w:spacing w:before="120" w:after="120"/>
        <w:jc w:val="both"/>
        <w:rPr>
          <w:rFonts w:ascii="Calibri" w:hAnsi="Calibri" w:cs="Calibri"/>
        </w:rPr>
      </w:pPr>
      <w:r>
        <w:rPr>
          <w:rFonts w:ascii="Calibri" w:hAnsi="Calibri" w:cs="Calibri"/>
        </w:rPr>
        <w:t xml:space="preserve">commissariamento (e applicazione di un regime acceleratorio speciale) in relazione a interventi infrastrutturali caratterizzati da un elevato grado di complessità progettuale, da una particolare difficoltà esecutiva o attuativa, da complessità delle procedure tecnico-amministrative ovvero che comportano un rilevante impatto sul tessuto </w:t>
      </w:r>
      <w:proofErr w:type="gramStart"/>
      <w:r>
        <w:rPr>
          <w:rFonts w:ascii="Calibri" w:hAnsi="Calibri" w:cs="Calibri"/>
        </w:rPr>
        <w:t>socio-economico</w:t>
      </w:r>
      <w:proofErr w:type="gramEnd"/>
      <w:r>
        <w:rPr>
          <w:rFonts w:ascii="Calibri" w:hAnsi="Calibri" w:cs="Calibri"/>
        </w:rPr>
        <w:t xml:space="preserve"> a livello nazionale, regionale o locale;</w:t>
      </w:r>
    </w:p>
    <w:p w14:paraId="01F72EED" w14:textId="6E8FB3AD" w:rsidR="00CB78A5" w:rsidRPr="00B044B2" w:rsidRDefault="00CB78A5" w:rsidP="005D7613">
      <w:pPr>
        <w:numPr>
          <w:ilvl w:val="0"/>
          <w:numId w:val="33"/>
        </w:numPr>
        <w:spacing w:before="120" w:after="120"/>
        <w:jc w:val="both"/>
        <w:rPr>
          <w:rFonts w:ascii="Calibri" w:hAnsi="Calibri" w:cs="Calibri"/>
        </w:rPr>
      </w:pPr>
      <w:r w:rsidRPr="00B044B2">
        <w:rPr>
          <w:rFonts w:ascii="Calibri" w:hAnsi="Calibri" w:cs="Calibri"/>
        </w:rPr>
        <w:t xml:space="preserve">altre misure puntuali, ritenute positive in quanto in parte recepiscono alcune indicazioni di Confindustria (es. consegna dell’appalto in via d’urgenza; riduzione dei termini del procedimento; termini certi e definiti per la stipula di contratti già aggiudicati anche di esecuzione di accordi quadro). Particolarmente importante, tra le altre, la disposizione che qualifica come causa di forza maggiore il rispetto delle misure di contenimento qualora impedisca, anche solo parzialmente, il regolare svolgimento dei lavori ovvero la regolare esecuzione dei servizi o delle forniture. Parimenti essenziale anche la previsione </w:t>
      </w:r>
      <w:r w:rsidR="00B044B2" w:rsidRPr="00B044B2">
        <w:rPr>
          <w:rFonts w:ascii="Calibri" w:hAnsi="Calibri" w:cs="Calibri"/>
        </w:rPr>
        <w:t xml:space="preserve">del </w:t>
      </w:r>
      <w:r w:rsidRPr="00B044B2">
        <w:rPr>
          <w:rFonts w:ascii="Calibri" w:hAnsi="Calibri" w:cs="Calibri"/>
        </w:rPr>
        <w:t xml:space="preserve">rimborso agli appaltatori dei maggiori oneri per la sicurezza derivanti dall’applicazione delle misure </w:t>
      </w:r>
      <w:proofErr w:type="spellStart"/>
      <w:r w:rsidRPr="00B044B2">
        <w:rPr>
          <w:rFonts w:ascii="Calibri" w:hAnsi="Calibri" w:cs="Calibri"/>
        </w:rPr>
        <w:t>anticontagio</w:t>
      </w:r>
      <w:proofErr w:type="spellEnd"/>
      <w:r w:rsidRPr="00B044B2">
        <w:rPr>
          <w:rFonts w:ascii="Calibri" w:hAnsi="Calibri" w:cs="Calibri"/>
        </w:rPr>
        <w:t>, che deve avvenire in occasione del pagamento del primo stato di avanzamento successivo all’approvazione dell’aggiornamento del piano di sicurezza e coordinamento recante la quantificazione degli oneri aggiuntivi.</w:t>
      </w:r>
    </w:p>
    <w:bookmarkEnd w:id="1"/>
    <w:p w14:paraId="02CFF72B" w14:textId="77777777" w:rsidR="00CB78A5" w:rsidRPr="00871A88" w:rsidRDefault="00CB78A5" w:rsidP="00CB78A5">
      <w:pPr>
        <w:spacing w:before="120" w:after="120"/>
        <w:jc w:val="both"/>
        <w:rPr>
          <w:rFonts w:ascii="Calibri" w:hAnsi="Calibri" w:cs="Calibri"/>
        </w:rPr>
      </w:pPr>
      <w:r>
        <w:rPr>
          <w:rFonts w:ascii="Calibri" w:hAnsi="Calibri" w:cs="Calibri"/>
        </w:rPr>
        <w:t xml:space="preserve">Nel complesso, si tratta di disposizioni in buona parte positive e in linea con l’impostazione più volte suggerita da Confindustria. Rimangono al momento alcune incognite importanti. Ad esempio, non si interviene sulla disciplina dei limiti al subappalto dopo che la Corte di giustizia ha ritenuto illegittimo il limite generale del 30%. </w:t>
      </w:r>
      <w:r w:rsidRPr="00871A88">
        <w:rPr>
          <w:rFonts w:ascii="Calibri" w:hAnsi="Calibri" w:cs="Calibri"/>
        </w:rPr>
        <w:t>In relazione al subappalto si evidenzia, come dato negativo, la mancata abolizione della terna dei subappaltatori e l’assenza della soppressione della previsione di esclusione dell’appaltatore per cause imputabili al subappaltatore.</w:t>
      </w:r>
    </w:p>
    <w:p w14:paraId="505DA54B" w14:textId="481A4593" w:rsidR="00CB78A5" w:rsidRPr="005029C6" w:rsidRDefault="00CB78A5" w:rsidP="00CB78A5">
      <w:pPr>
        <w:spacing w:before="120" w:after="120"/>
        <w:jc w:val="both"/>
        <w:rPr>
          <w:rFonts w:ascii="Calibri" w:hAnsi="Calibri" w:cs="Calibri"/>
        </w:rPr>
      </w:pPr>
      <w:r w:rsidRPr="005029C6">
        <w:rPr>
          <w:rFonts w:ascii="Calibri" w:hAnsi="Calibri" w:cs="Calibri"/>
        </w:rPr>
        <w:t>Inoltre, permangono fattispecie, come quella relativa all’adempimento degli obblighi fiscali, che appaiono eccessivamente restrittive per le imprese partecipanti.</w:t>
      </w:r>
      <w:r w:rsidR="005029C6" w:rsidRPr="005029C6">
        <w:rPr>
          <w:rFonts w:ascii="Calibri" w:hAnsi="Calibri" w:cs="Calibri"/>
        </w:rPr>
        <w:t xml:space="preserve"> </w:t>
      </w:r>
      <w:r w:rsidRPr="005029C6">
        <w:rPr>
          <w:rFonts w:ascii="Calibri" w:hAnsi="Calibri" w:cs="Calibri"/>
        </w:rPr>
        <w:t>In particolare, si prevede la facoltà della stazione appaltante di escludere dalle gare gli operatori economici che non ottemperano agli obblighi di pagamento di imposte e di contributi previdenziali non definitivamente accertati. Una analoga disposizione era stata inserita nel DL n. 32/2019 (c.d. Sblocca cantieri) per essere poi ritirata nel corso dell’iter parlamentare di conversione dopo le critiche avanzate dalle associazioni di categoria, di cui Confindustria si era fatta portavoce.</w:t>
      </w:r>
    </w:p>
    <w:p w14:paraId="339B1BDE" w14:textId="77777777" w:rsidR="00CB78A5" w:rsidRPr="005029C6" w:rsidRDefault="00CB78A5" w:rsidP="00CB78A5">
      <w:pPr>
        <w:spacing w:before="120" w:after="120"/>
        <w:jc w:val="both"/>
        <w:rPr>
          <w:rFonts w:ascii="Calibri" w:hAnsi="Calibri" w:cs="Calibri"/>
        </w:rPr>
      </w:pPr>
      <w:r w:rsidRPr="005029C6">
        <w:rPr>
          <w:rFonts w:ascii="Calibri" w:hAnsi="Calibri" w:cs="Calibri"/>
        </w:rPr>
        <w:t>Si tratta di un intervento legislativo critico che, nell’uniformarsi a una procedura di infrazione dalla Commissione europea, omette di definire i presupposti e i limiti del potere di esclusione attribuito della stazione appaltante in base all’ordinamento tributario italiano (es. definizione di accertamenti non definitivi), con il rischio di esporre gli operatori partecipanti a una penalizzazione eccessiva e del tutto sproporzionata rispetto a una violazione tributaria non definitiva, nonché di generare un rilevante contenzioso amministrativo tra le stazioni appaltanti e le imprese partecipanti.</w:t>
      </w:r>
    </w:p>
    <w:p w14:paraId="6088E385" w14:textId="450720FE" w:rsidR="00CB78A5" w:rsidRPr="000652F6" w:rsidRDefault="00CB78A5" w:rsidP="00CB78A5">
      <w:pPr>
        <w:spacing w:before="120" w:after="120"/>
        <w:jc w:val="both"/>
        <w:rPr>
          <w:rFonts w:ascii="Calibri" w:hAnsi="Calibri" w:cs="Calibri"/>
        </w:rPr>
      </w:pPr>
      <w:r w:rsidRPr="005029C6">
        <w:rPr>
          <w:rFonts w:ascii="Calibri" w:hAnsi="Calibri" w:cs="Calibri"/>
        </w:rPr>
        <w:t xml:space="preserve">Inoltre, non vengono recepite alcune disposizioni delle direttive europee in materia di contratti pubblici (es. sulla soglia di gravità delle violazioni e sulla regolarizzazione delle contestazioni </w:t>
      </w:r>
      <w:r w:rsidRPr="005029C6">
        <w:rPr>
          <w:rFonts w:ascii="Calibri" w:hAnsi="Calibri" w:cs="Calibri"/>
        </w:rPr>
        <w:lastRenderedPageBreak/>
        <w:t>comunicate successivamente alla presentazione della domanda di partecipazione), che renderebbero la disciplina italiana coerente e pienamente conforme alle previsioni europee, in linea con gli obiettivi di semplificazione perseguiti dal DL.</w:t>
      </w:r>
    </w:p>
    <w:p w14:paraId="7E8D5747" w14:textId="77777777" w:rsidR="00CB78A5" w:rsidRPr="001C70B3" w:rsidRDefault="00CB78A5" w:rsidP="00CB78A5">
      <w:pPr>
        <w:spacing w:before="120" w:after="120"/>
        <w:jc w:val="both"/>
        <w:rPr>
          <w:rFonts w:ascii="Calibri" w:hAnsi="Calibri" w:cs="Calibri"/>
        </w:rPr>
      </w:pPr>
    </w:p>
    <w:p w14:paraId="0F5A4990" w14:textId="77777777" w:rsidR="00CB78A5" w:rsidRDefault="00CB78A5" w:rsidP="00CB78A5">
      <w:pPr>
        <w:spacing w:before="120" w:after="120"/>
        <w:jc w:val="both"/>
        <w:rPr>
          <w:rFonts w:ascii="Calibri" w:hAnsi="Calibri" w:cs="Calibri"/>
          <w:i/>
          <w:iCs/>
          <w:color w:val="0070C0"/>
        </w:rPr>
      </w:pPr>
      <w:r>
        <w:rPr>
          <w:rFonts w:ascii="Calibri" w:hAnsi="Calibri" w:cs="Calibri"/>
          <w:i/>
          <w:iCs/>
          <w:color w:val="0070C0"/>
        </w:rPr>
        <w:t xml:space="preserve">1.2 Verifiche antimafia e Protocolli di legalità </w:t>
      </w:r>
    </w:p>
    <w:p w14:paraId="15C4DC14" w14:textId="77777777" w:rsidR="00CB78A5" w:rsidRDefault="00CB78A5" w:rsidP="00CB78A5">
      <w:pPr>
        <w:pStyle w:val="Testonormale"/>
        <w:spacing w:before="120" w:after="120"/>
        <w:jc w:val="both"/>
        <w:rPr>
          <w:rFonts w:cs="Calibri"/>
          <w:sz w:val="24"/>
          <w:szCs w:val="24"/>
        </w:rPr>
      </w:pPr>
      <w:r>
        <w:rPr>
          <w:rFonts w:cs="Calibri"/>
          <w:sz w:val="24"/>
          <w:szCs w:val="24"/>
        </w:rPr>
        <w:t xml:space="preserve">Sul tema dei controlli antimafia, il DL - in linea con l’idea di Confindustria - contiene una misura volta a coniugare le esigenze di celerità e semplificazione con i necessari presidi di legalità, basandosi sui c.d. controlli </w:t>
      </w:r>
      <w:r>
        <w:rPr>
          <w:rFonts w:cs="Calibri"/>
          <w:i/>
          <w:iCs/>
          <w:sz w:val="24"/>
          <w:szCs w:val="24"/>
        </w:rPr>
        <w:t>ex post</w:t>
      </w:r>
      <w:r>
        <w:rPr>
          <w:rFonts w:cs="Calibri"/>
          <w:sz w:val="24"/>
          <w:szCs w:val="24"/>
        </w:rPr>
        <w:t>.</w:t>
      </w:r>
    </w:p>
    <w:p w14:paraId="3C3B98AC" w14:textId="77777777" w:rsidR="00CB78A5" w:rsidRDefault="00CB78A5" w:rsidP="00CB78A5">
      <w:pPr>
        <w:pStyle w:val="Testonormale"/>
        <w:spacing w:before="120" w:after="120"/>
        <w:jc w:val="both"/>
        <w:rPr>
          <w:rFonts w:cs="Calibri"/>
          <w:sz w:val="24"/>
          <w:szCs w:val="24"/>
        </w:rPr>
      </w:pPr>
      <w:r>
        <w:rPr>
          <w:rFonts w:cs="Calibri"/>
          <w:sz w:val="24"/>
          <w:szCs w:val="24"/>
        </w:rPr>
        <w:t>In particolare, fino al 31 luglio 2021, viene prevista una procedura accelerata per i controlli antimafia, che consente, qualora il rilascio della relativa documentazione non sia immediatamente conseguente alla consultazione della Banca dati nazionale unica, la concessione di benefici economici all’impresa, nonché la stipula di contratti pubblici di lavori, servizi e forniture, sotto condizione risolutiva.</w:t>
      </w:r>
    </w:p>
    <w:p w14:paraId="555CDB2B" w14:textId="77777777" w:rsidR="00CB78A5" w:rsidRDefault="00CB78A5" w:rsidP="00CB78A5">
      <w:pPr>
        <w:spacing w:before="120" w:after="120"/>
        <w:jc w:val="both"/>
        <w:rPr>
          <w:rFonts w:ascii="Calibri" w:hAnsi="Calibri" w:cs="Calibri"/>
        </w:rPr>
      </w:pPr>
      <w:r>
        <w:rPr>
          <w:rFonts w:ascii="Calibri" w:hAnsi="Calibri" w:cs="Calibri"/>
        </w:rPr>
        <w:t>Il decreto prevede, inoltre, l’introduzione nel Codice antimafia di un nuovo art. 83-</w:t>
      </w:r>
      <w:r>
        <w:rPr>
          <w:rFonts w:ascii="Calibri" w:hAnsi="Calibri" w:cs="Calibri"/>
          <w:i/>
          <w:iCs/>
        </w:rPr>
        <w:t>bis</w:t>
      </w:r>
      <w:r>
        <w:rPr>
          <w:rFonts w:ascii="Calibri" w:hAnsi="Calibri" w:cs="Calibri"/>
        </w:rPr>
        <w:t xml:space="preserve"> dedicato ai Protocolli di legalità, che potranno essere stipulati dal Ministero dell’Interno con le grandi imprese e le associazioni di categoria al fine di estendere le verifiche antimafia a rapporti contrattuali ulteriori rispetto a quelli previsti dalla legislazione vigente. </w:t>
      </w:r>
    </w:p>
    <w:p w14:paraId="6650F4E8" w14:textId="77777777" w:rsidR="00CB78A5" w:rsidRDefault="00CB78A5" w:rsidP="00CB78A5">
      <w:pPr>
        <w:pStyle w:val="Testonormale"/>
        <w:spacing w:before="120" w:after="120"/>
        <w:jc w:val="both"/>
        <w:rPr>
          <w:rFonts w:cs="Calibri"/>
          <w:sz w:val="24"/>
          <w:szCs w:val="24"/>
        </w:rPr>
      </w:pPr>
      <w:r>
        <w:rPr>
          <w:rFonts w:cs="Calibri"/>
          <w:sz w:val="24"/>
          <w:szCs w:val="24"/>
        </w:rPr>
        <w:t xml:space="preserve">È fondamentale che gli operatori economici non vengano gravati di ulteriori oneri derivanti dall’adesione ai Protocolli di legalità e, al contempo, non sia messo in discussione il carattere volontario dell’adesione agli stessi. In verità, tale caratteristica sembra di fatto venir meno, stabilendo il nuovo articolo, al comma 3, in modo generico che le stazioni appaltanti prevedono negli avvisi, bandi di gara che il mancato rispetto dei Protocolli costituisce causa di esclusione dalla gara o di risoluzione del contratto. </w:t>
      </w:r>
    </w:p>
    <w:p w14:paraId="4AD064E3" w14:textId="77777777" w:rsidR="00CB78A5" w:rsidRDefault="00CB78A5" w:rsidP="00CB78A5">
      <w:pPr>
        <w:spacing w:before="120" w:after="120"/>
        <w:jc w:val="both"/>
        <w:rPr>
          <w:rFonts w:ascii="Calibri" w:hAnsi="Calibri" w:cs="Calibri"/>
          <w:b/>
          <w:bCs/>
          <w:smallCaps/>
          <w:color w:val="0070C0"/>
          <w:u w:val="single"/>
        </w:rPr>
      </w:pPr>
    </w:p>
    <w:p w14:paraId="37BB34ED" w14:textId="77777777" w:rsidR="00CB78A5" w:rsidRDefault="00CB78A5" w:rsidP="00CB78A5">
      <w:pPr>
        <w:spacing w:before="120" w:after="120"/>
        <w:jc w:val="both"/>
        <w:rPr>
          <w:rFonts w:ascii="Calibri" w:hAnsi="Calibri" w:cs="Calibri"/>
          <w:b/>
          <w:bCs/>
          <w:color w:val="0070C0"/>
        </w:rPr>
      </w:pPr>
      <w:r>
        <w:rPr>
          <w:rFonts w:ascii="Calibri" w:hAnsi="Calibri" w:cs="Calibri"/>
          <w:b/>
          <w:bCs/>
          <w:color w:val="0070C0"/>
        </w:rPr>
        <w:t>2. Semplificazioni procedimentali e responsabilità</w:t>
      </w:r>
    </w:p>
    <w:p w14:paraId="23EA477C" w14:textId="77777777" w:rsidR="00CB78A5" w:rsidRDefault="00CB78A5" w:rsidP="00CB78A5">
      <w:pPr>
        <w:spacing w:before="120" w:after="120"/>
        <w:jc w:val="both"/>
        <w:rPr>
          <w:rFonts w:ascii="Calibri" w:hAnsi="Calibri" w:cs="Calibri"/>
          <w:i/>
          <w:iCs/>
          <w:color w:val="0070C0"/>
        </w:rPr>
      </w:pPr>
      <w:r>
        <w:rPr>
          <w:rFonts w:ascii="Calibri" w:hAnsi="Calibri" w:cs="Calibri"/>
          <w:i/>
          <w:iCs/>
          <w:color w:val="0070C0"/>
        </w:rPr>
        <w:t>2.1 Norme generali sulla semplificazione amministrativa</w:t>
      </w:r>
    </w:p>
    <w:p w14:paraId="6DC51C49" w14:textId="77777777" w:rsidR="00CB78A5" w:rsidRDefault="00CB78A5" w:rsidP="00CB78A5">
      <w:pPr>
        <w:spacing w:before="120" w:after="120"/>
        <w:jc w:val="both"/>
        <w:rPr>
          <w:rFonts w:ascii="Calibri" w:hAnsi="Calibri" w:cs="Calibri"/>
        </w:rPr>
      </w:pPr>
      <w:r>
        <w:rPr>
          <w:rFonts w:ascii="Calibri" w:hAnsi="Calibri" w:cs="Calibri"/>
        </w:rPr>
        <w:t>Il DL contiene alcune misure di semplificazione amministrativa generali volte a:</w:t>
      </w:r>
    </w:p>
    <w:p w14:paraId="3DDB1E39" w14:textId="77777777" w:rsidR="00CB78A5" w:rsidRDefault="00CB78A5" w:rsidP="00CB78A5">
      <w:pPr>
        <w:pStyle w:val="Paragrafoelenco"/>
        <w:numPr>
          <w:ilvl w:val="0"/>
          <w:numId w:val="33"/>
        </w:numPr>
        <w:spacing w:before="120" w:after="120"/>
        <w:ind w:left="357" w:hanging="357"/>
        <w:contextualSpacing w:val="0"/>
        <w:jc w:val="both"/>
        <w:rPr>
          <w:rFonts w:ascii="Calibri" w:hAnsi="Calibri" w:cs="Calibri"/>
        </w:rPr>
      </w:pPr>
      <w:r>
        <w:rPr>
          <w:rFonts w:ascii="Calibri" w:hAnsi="Calibri" w:cs="Calibri"/>
        </w:rPr>
        <w:t>indurre le amministrazioni a misurare la durata dei procedimenti e comprarne i tempi con quelli normativamente previsti, dandone pubblicità sui propri siti istituzionali. La misura è condivisibile e si aggiunge ad altri istituti analoghi di trasparenza sulle tempistiche procedimentali che, tuttavia, nei fatti sono rimasti disattesi. La novità riguarda la misurazione dei tempi, sebbene la definizione dei criteri per la misurazione dei tempi sia demandata a un futuro DPCM;</w:t>
      </w:r>
    </w:p>
    <w:p w14:paraId="1A23345F" w14:textId="77777777" w:rsidR="00CB78A5" w:rsidRDefault="00CB78A5" w:rsidP="00CB78A5">
      <w:pPr>
        <w:pStyle w:val="Paragrafoelenco"/>
        <w:numPr>
          <w:ilvl w:val="0"/>
          <w:numId w:val="33"/>
        </w:numPr>
        <w:spacing w:before="120" w:after="120"/>
        <w:ind w:left="357" w:hanging="357"/>
        <w:contextualSpacing w:val="0"/>
        <w:jc w:val="both"/>
        <w:rPr>
          <w:rFonts w:ascii="Calibri" w:hAnsi="Calibri" w:cs="Calibri"/>
        </w:rPr>
      </w:pPr>
      <w:r>
        <w:rPr>
          <w:rFonts w:ascii="Calibri" w:hAnsi="Calibri" w:cs="Calibri"/>
        </w:rPr>
        <w:t xml:space="preserve">introdurre un meccanismo di inefficacia dei provvedimenti che si esprimono - in ritardo e in maniera difforme - sulle questioni sulle quali si è formato il silenzio assenso, anche nell’ambito della conferenza di servizi, fermo restando il potere di annullamento d’ufficio. Si tratta di una misura positiva. Finalizzata a scongiurare che i ritardi di alcune amministrazioni possano compromettere gli equilibri e le posizioni raggiunti a seguito del perfezionamento del silenzio assenso; </w:t>
      </w:r>
    </w:p>
    <w:p w14:paraId="539CD4D0" w14:textId="77777777" w:rsidR="00CB78A5" w:rsidRDefault="00CB78A5" w:rsidP="00CB78A5">
      <w:pPr>
        <w:pStyle w:val="Paragrafoelenco"/>
        <w:numPr>
          <w:ilvl w:val="0"/>
          <w:numId w:val="33"/>
        </w:numPr>
        <w:spacing w:before="120" w:after="120"/>
        <w:ind w:left="357" w:hanging="357"/>
        <w:contextualSpacing w:val="0"/>
        <w:jc w:val="both"/>
        <w:rPr>
          <w:rFonts w:ascii="Calibri" w:hAnsi="Calibri" w:cs="Calibri"/>
        </w:rPr>
      </w:pPr>
      <w:r>
        <w:rPr>
          <w:rFonts w:ascii="Calibri" w:hAnsi="Calibri" w:cs="Calibri"/>
        </w:rPr>
        <w:lastRenderedPageBreak/>
        <w:t xml:space="preserve">consentire all’amministrazione di procedere indipendentemente dall’espressione del parere - obbligatorio o facoltativo - di un’altra amministrazione coinvolta qualora esso non venga reso nei termini. Si tratta di una misura condivisibile, che mira a superare le inerzie </w:t>
      </w:r>
      <w:proofErr w:type="spellStart"/>
      <w:r>
        <w:rPr>
          <w:rFonts w:ascii="Calibri" w:hAnsi="Calibri" w:cs="Calibri"/>
        </w:rPr>
        <w:t>endoprocedimentali</w:t>
      </w:r>
      <w:proofErr w:type="spellEnd"/>
      <w:r>
        <w:rPr>
          <w:rFonts w:ascii="Calibri" w:hAnsi="Calibri" w:cs="Calibri"/>
        </w:rPr>
        <w:t>. Gli effetti di tale misura, in linea con quanto previsto dall’art. 17-</w:t>
      </w:r>
      <w:r>
        <w:rPr>
          <w:rFonts w:ascii="Calibri" w:hAnsi="Calibri" w:cs="Calibri"/>
          <w:i/>
          <w:iCs/>
        </w:rPr>
        <w:t>bis</w:t>
      </w:r>
      <w:r>
        <w:rPr>
          <w:rFonts w:ascii="Calibri" w:hAnsi="Calibri" w:cs="Calibri"/>
        </w:rPr>
        <w:t xml:space="preserve"> della legge n. 241/1990, potrebbero essere estesi anche alle valutazioni che debbano essere prodotte da amministrazioni preposte alla tutela ambientale, paesaggistico-territoriale e della salute (attualmente escluse dall’ambito di applicazione dell’art. 16 della legge n. 241/1990) qualora le disposizioni del diritto dell'Unione europea non richiedano l'adozione di atti espressi;</w:t>
      </w:r>
    </w:p>
    <w:p w14:paraId="429D0129" w14:textId="77777777" w:rsidR="00CB78A5" w:rsidRPr="005B7E0C" w:rsidRDefault="00CB78A5" w:rsidP="00CB78A5">
      <w:pPr>
        <w:numPr>
          <w:ilvl w:val="0"/>
          <w:numId w:val="33"/>
        </w:numPr>
        <w:spacing w:before="120" w:after="120" w:line="249" w:lineRule="auto"/>
        <w:ind w:left="357" w:right="41" w:hanging="357"/>
        <w:jc w:val="both"/>
        <w:rPr>
          <w:rFonts w:ascii="Calibri" w:hAnsi="Calibri" w:cs="Calibri"/>
        </w:rPr>
      </w:pPr>
      <w:r w:rsidRPr="005B7E0C">
        <w:rPr>
          <w:rFonts w:ascii="Calibri" w:hAnsi="Calibri" w:cs="Calibri"/>
        </w:rPr>
        <w:t xml:space="preserve">favorire l’utilizzo dell’autocertificazione, nonché l’acquisizione d‘ufficio di atti </w:t>
      </w:r>
      <w:r>
        <w:rPr>
          <w:rFonts w:ascii="Calibri" w:hAnsi="Calibri" w:cs="Calibri"/>
        </w:rPr>
        <w:t>(</w:t>
      </w:r>
      <w:r w:rsidRPr="005B7E0C">
        <w:rPr>
          <w:rFonts w:ascii="Calibri" w:hAnsi="Calibri" w:cs="Calibri"/>
        </w:rPr>
        <w:t>attestanti atti, fatti, qualità e stati soggettivi</w:t>
      </w:r>
      <w:r>
        <w:rPr>
          <w:rFonts w:ascii="Calibri" w:hAnsi="Calibri" w:cs="Calibri"/>
        </w:rPr>
        <w:t xml:space="preserve">) </w:t>
      </w:r>
      <w:r w:rsidRPr="005B7E0C">
        <w:rPr>
          <w:rFonts w:ascii="Calibri" w:hAnsi="Calibri" w:cs="Calibri"/>
        </w:rPr>
        <w:t xml:space="preserve">già in possesso della pubblica amministrazione </w:t>
      </w:r>
      <w:r>
        <w:rPr>
          <w:rFonts w:ascii="Calibri" w:hAnsi="Calibri" w:cs="Calibri"/>
        </w:rPr>
        <w:t xml:space="preserve">(PA) </w:t>
      </w:r>
      <w:r w:rsidRPr="005B7E0C">
        <w:rPr>
          <w:rFonts w:ascii="Calibri" w:hAnsi="Calibri" w:cs="Calibri"/>
        </w:rPr>
        <w:t>e la certificazione d’ufficio di fatti, stati e qualità che la stessa amministrazione è tenuta a certificare. In particolare</w:t>
      </w:r>
      <w:r>
        <w:rPr>
          <w:rFonts w:ascii="Calibri" w:hAnsi="Calibri" w:cs="Calibri"/>
        </w:rPr>
        <w:t>, si prevede</w:t>
      </w:r>
      <w:r w:rsidRPr="005B7E0C">
        <w:rPr>
          <w:rFonts w:ascii="Calibri" w:hAnsi="Calibri" w:cs="Calibri"/>
        </w:rPr>
        <w:t xml:space="preserve"> c</w:t>
      </w:r>
      <w:r>
        <w:rPr>
          <w:rFonts w:ascii="Calibri" w:hAnsi="Calibri" w:cs="Calibri"/>
        </w:rPr>
        <w:t>h</w:t>
      </w:r>
      <w:r w:rsidRPr="005B7E0C">
        <w:rPr>
          <w:rFonts w:ascii="Calibri" w:hAnsi="Calibri" w:cs="Calibri"/>
        </w:rPr>
        <w:t>e nei procedimenti avviati su istanza di parte, aventi ad oggetto l'erogazione di benefici economici o il rilascio di autorizzazioni e nulla osta, le autocertificazioni</w:t>
      </w:r>
      <w:r>
        <w:rPr>
          <w:rFonts w:ascii="Calibri" w:hAnsi="Calibri" w:cs="Calibri"/>
        </w:rPr>
        <w:t xml:space="preserve"> e</w:t>
      </w:r>
      <w:r w:rsidRPr="005B7E0C">
        <w:rPr>
          <w:rFonts w:ascii="Calibri" w:hAnsi="Calibri" w:cs="Calibri"/>
        </w:rPr>
        <w:t xml:space="preserve"> </w:t>
      </w:r>
      <w:r>
        <w:rPr>
          <w:rFonts w:ascii="Calibri" w:hAnsi="Calibri" w:cs="Calibri"/>
        </w:rPr>
        <w:t xml:space="preserve">i documenti da acquisire o certificare d’ufficio </w:t>
      </w:r>
      <w:r w:rsidRPr="005B7E0C">
        <w:rPr>
          <w:rFonts w:ascii="Calibri" w:hAnsi="Calibri" w:cs="Calibri"/>
        </w:rPr>
        <w:t>sostituisc</w:t>
      </w:r>
      <w:r>
        <w:rPr>
          <w:rFonts w:ascii="Calibri" w:hAnsi="Calibri" w:cs="Calibri"/>
        </w:rPr>
        <w:t>ano</w:t>
      </w:r>
      <w:r w:rsidRPr="005B7E0C">
        <w:rPr>
          <w:rFonts w:ascii="Calibri" w:hAnsi="Calibri" w:cs="Calibri"/>
        </w:rPr>
        <w:t xml:space="preserve"> ogni tipo di documentazione comprovante tutti i requisiti soggettivi e oggettivi richiesti dalla normativa di riferimento, salvo il rispetto delle disposizioni del codice antimafia e delle misure di prevenzione</w:t>
      </w:r>
      <w:r>
        <w:rPr>
          <w:rFonts w:ascii="Calibri" w:hAnsi="Calibri" w:cs="Calibri"/>
        </w:rPr>
        <w:t xml:space="preserve">. Si tratta di una misura positiva, volta a semplificare l’avvio dei procedimenti amministrativi e la preparazione della documentazione da presentare a corredo dell’istanza, evitando al privato di predisporre, acquisire e produrre alla PA documenti già presentati e certificazioni </w:t>
      </w:r>
      <w:proofErr w:type="spellStart"/>
      <w:r>
        <w:rPr>
          <w:rFonts w:ascii="Calibri" w:hAnsi="Calibri" w:cs="Calibri"/>
        </w:rPr>
        <w:t>autodichiarabili</w:t>
      </w:r>
      <w:proofErr w:type="spellEnd"/>
      <w:r>
        <w:rPr>
          <w:rFonts w:ascii="Calibri" w:hAnsi="Calibri" w:cs="Calibri"/>
        </w:rPr>
        <w:t xml:space="preserve"> ovvero che la stessa amministrazione debba rilasciare. In ogni caso, l’operatività della misura presuppone una </w:t>
      </w:r>
      <w:r w:rsidRPr="00BE7CB5">
        <w:rPr>
          <w:rFonts w:ascii="Calibri" w:hAnsi="Calibri" w:cs="Calibri"/>
        </w:rPr>
        <w:t>circolarità informativa costante</w:t>
      </w:r>
      <w:r>
        <w:rPr>
          <w:rFonts w:ascii="Calibri" w:hAnsi="Calibri" w:cs="Calibri"/>
        </w:rPr>
        <w:t>, nonché l’effettiva implementazione degli strumenti di interscambio informativo tra amministrazioni e tra privato e PA;</w:t>
      </w:r>
    </w:p>
    <w:p w14:paraId="1C425451" w14:textId="77777777" w:rsidR="00CB78A5" w:rsidRDefault="00CB78A5" w:rsidP="00CB78A5">
      <w:pPr>
        <w:pStyle w:val="Paragrafoelenco"/>
        <w:numPr>
          <w:ilvl w:val="0"/>
          <w:numId w:val="33"/>
        </w:numPr>
        <w:spacing w:before="120" w:after="120"/>
        <w:ind w:left="357" w:hanging="357"/>
        <w:contextualSpacing w:val="0"/>
        <w:jc w:val="both"/>
        <w:rPr>
          <w:rFonts w:ascii="Calibri" w:hAnsi="Calibri" w:cs="Calibri"/>
        </w:rPr>
      </w:pPr>
      <w:r>
        <w:rPr>
          <w:rFonts w:ascii="Calibri" w:hAnsi="Calibri" w:cs="Calibri"/>
        </w:rPr>
        <w:t>aggiornare in riduzione i termini dei procedimenti amministrativi di competenza delle amministrazioni statali e degli enti pubblici statali (entro il 31 dicembre 2020). La misura è condivisibile, poiché punta a un miglioramento in termini temporali delle prestazioni delle singole amministrazioni. Potrebbe essere opportuno informare tale aggiornamento ai principi di celerità dell’agire amministrativo, in modo da ancorare l’analisi e l’aggiornamento dei termini procedimentali a obiettivi di semplificazione;</w:t>
      </w:r>
    </w:p>
    <w:p w14:paraId="37A979C6" w14:textId="77777777" w:rsidR="00CB78A5" w:rsidRDefault="00CB78A5" w:rsidP="00CB78A5">
      <w:pPr>
        <w:pStyle w:val="Paragrafoelenco"/>
        <w:numPr>
          <w:ilvl w:val="0"/>
          <w:numId w:val="33"/>
        </w:numPr>
        <w:spacing w:before="120" w:after="120"/>
        <w:contextualSpacing w:val="0"/>
        <w:jc w:val="both"/>
        <w:rPr>
          <w:rFonts w:ascii="Calibri" w:hAnsi="Calibri" w:cs="Calibri"/>
        </w:rPr>
      </w:pPr>
      <w:r>
        <w:rPr>
          <w:rFonts w:ascii="Calibri" w:hAnsi="Calibri" w:cs="Calibri"/>
        </w:rPr>
        <w:t xml:space="preserve">consentire in via provvisoria, fino al 31 dicembre 2021, di convocare una “speciale” conferenza di servizi decisoria in modalità asincrona. In tale conferenza, tutte le amministrazioni, anche quelle preposte alla tutela degli interessi sensibili, rilasciano le determinazioni di propria competenza entro il termine di 60 giorni. Inoltre, qualora all’esito dei lavori l’amministrazione procedente debba effettuare un’analisi contestuale degli interessi coinvolti, è previsto lo svolgimento di una riunione telematica sincrona, nella quale l’amministrazione procedente procede alla stesura della determinazione conclusiva della conferenza. Sul piano sostanziale, la norma ha una portata semplificatoria ridotta. Nel prevedere l’adozione della determinazione finale nell’ambito della riunione telematica, la norma non appare idonea a consentire un effettivo esame, ovvero un confronto più approfondito tra le amministrazioni coinvolte. Inoltre, per le amministrazioni diverse da </w:t>
      </w:r>
      <w:r>
        <w:rPr>
          <w:rFonts w:ascii="Calibri" w:hAnsi="Calibri" w:cs="Calibri"/>
        </w:rPr>
        <w:lastRenderedPageBreak/>
        <w:t>quelle preposte alla tutela delle amministrazioni sensibili, la norma aumenta i termini per pronunciarsi da 45 giorni a 60 giorni;</w:t>
      </w:r>
    </w:p>
    <w:p w14:paraId="7BB16C4E" w14:textId="77777777" w:rsidR="00CB78A5" w:rsidRDefault="00CB78A5" w:rsidP="00CB78A5">
      <w:pPr>
        <w:pStyle w:val="Paragrafoelenco"/>
        <w:numPr>
          <w:ilvl w:val="0"/>
          <w:numId w:val="33"/>
        </w:numPr>
        <w:spacing w:before="120" w:after="120"/>
        <w:contextualSpacing w:val="0"/>
        <w:jc w:val="both"/>
        <w:rPr>
          <w:rFonts w:ascii="Calibri" w:hAnsi="Calibri" w:cs="Calibri"/>
        </w:rPr>
      </w:pPr>
      <w:r>
        <w:rPr>
          <w:rFonts w:ascii="Calibri" w:hAnsi="Calibri" w:cs="Calibri"/>
        </w:rPr>
        <w:t xml:space="preserve">ridurre alla metà i termini della conferenza dei servizi che risulti necessario riconvocare sul livello successivo di progettazione nelle speciali e temporanee procedure per l’aggiudicazione dei contratti pubblici </w:t>
      </w:r>
      <w:proofErr w:type="gramStart"/>
      <w:r>
        <w:rPr>
          <w:rFonts w:ascii="Calibri" w:hAnsi="Calibri" w:cs="Calibri"/>
        </w:rPr>
        <w:t>sotto-soglia</w:t>
      </w:r>
      <w:proofErr w:type="gramEnd"/>
      <w:r>
        <w:rPr>
          <w:rFonts w:ascii="Calibri" w:hAnsi="Calibri" w:cs="Calibri"/>
        </w:rPr>
        <w:t xml:space="preserve"> e sopra-soglia sopra citate (v. </w:t>
      </w:r>
      <w:proofErr w:type="spellStart"/>
      <w:r>
        <w:rPr>
          <w:rFonts w:ascii="Calibri" w:hAnsi="Calibri" w:cs="Calibri"/>
          <w:i/>
          <w:iCs/>
        </w:rPr>
        <w:t>supra</w:t>
      </w:r>
      <w:proofErr w:type="spellEnd"/>
      <w:r>
        <w:rPr>
          <w:rFonts w:ascii="Calibri" w:hAnsi="Calibri" w:cs="Calibri"/>
        </w:rPr>
        <w:t>);</w:t>
      </w:r>
    </w:p>
    <w:p w14:paraId="6094E232" w14:textId="77777777" w:rsidR="00CB78A5" w:rsidRDefault="00CB78A5" w:rsidP="00CB78A5">
      <w:pPr>
        <w:pStyle w:val="Paragrafoelenco"/>
        <w:numPr>
          <w:ilvl w:val="0"/>
          <w:numId w:val="33"/>
        </w:numPr>
        <w:spacing w:before="120" w:after="120"/>
        <w:contextualSpacing w:val="0"/>
        <w:jc w:val="both"/>
        <w:rPr>
          <w:rFonts w:ascii="Calibri" w:hAnsi="Calibri" w:cs="Calibri"/>
        </w:rPr>
      </w:pPr>
      <w:r>
        <w:rPr>
          <w:rFonts w:ascii="Calibri" w:hAnsi="Calibri" w:cs="Calibri"/>
        </w:rPr>
        <w:t>garantire un saldo pari a zero ai costi regolatori introdotti da atti normativi e regolamentari. Qualora la compensazione non avvenga, i nuovi costi regolatori sono qualificati di regola come oneri fiscalmente detraibili. La misura è condivisibile, poiché mira a rendere effettivo il principio “</w:t>
      </w:r>
      <w:r>
        <w:rPr>
          <w:rFonts w:ascii="Calibri" w:hAnsi="Calibri" w:cs="Calibri"/>
          <w:i/>
          <w:iCs/>
        </w:rPr>
        <w:t>one in one out”</w:t>
      </w:r>
      <w:r>
        <w:rPr>
          <w:rFonts w:ascii="Calibri" w:hAnsi="Calibri" w:cs="Calibri"/>
        </w:rPr>
        <w:t xml:space="preserve"> già da tempo vigente nel nostro ordinamento e molto spesso rimasto disatteso, come dimostrato dai vari bilanci annuali degli oneri introdotti ed eliminati, alla cui predisposizione Confindustria partecipa attivamente. Tuttavia, la qualificazione del nuovo onere regolatorio come onere fiscalmente detraibile viene comunque subordinata all’individuazione della relativa copertura finanziaria e ciò rischia di compromettere l’effettività del meccanismo;</w:t>
      </w:r>
    </w:p>
    <w:p w14:paraId="4AB68DBA" w14:textId="77777777" w:rsidR="00CB78A5" w:rsidRDefault="00CB78A5" w:rsidP="00CB78A5">
      <w:pPr>
        <w:pStyle w:val="Paragrafoelenco"/>
        <w:numPr>
          <w:ilvl w:val="0"/>
          <w:numId w:val="33"/>
        </w:numPr>
        <w:spacing w:before="120" w:after="120"/>
        <w:contextualSpacing w:val="0"/>
        <w:jc w:val="both"/>
        <w:rPr>
          <w:rFonts w:ascii="Calibri" w:hAnsi="Calibri" w:cs="Calibri"/>
        </w:rPr>
      </w:pPr>
      <w:r>
        <w:rPr>
          <w:rFonts w:ascii="Calibri" w:hAnsi="Calibri" w:cs="Calibri"/>
        </w:rPr>
        <w:t xml:space="preserve">garantire l’adozione dell’Agenda per la semplificazione anche per gli anni 2020-2023, con un </w:t>
      </w:r>
      <w:r>
        <w:rPr>
          <w:rFonts w:ascii="Calibri" w:hAnsi="Calibri" w:cs="Calibri"/>
          <w:i/>
          <w:iCs/>
        </w:rPr>
        <w:t>focus</w:t>
      </w:r>
      <w:r>
        <w:rPr>
          <w:rFonts w:ascii="Calibri" w:hAnsi="Calibri" w:cs="Calibri"/>
        </w:rPr>
        <w:t xml:space="preserve"> particolare sugli interventi di semplificazione per la ripresa a seguito dell’emergenza Covid-19. Confindustria ha da sempre sostenuto l’istituto dell’Agenda, che consente la definizione condivisa a vari livelli di Governo delle politiche di semplificazione, assicurandone l’effettiva implementazione;</w:t>
      </w:r>
    </w:p>
    <w:p w14:paraId="5867F22F" w14:textId="668C1AF8" w:rsidR="00CB78A5" w:rsidRDefault="00CB78A5" w:rsidP="00CB78A5">
      <w:pPr>
        <w:pStyle w:val="Paragrafoelenco"/>
        <w:numPr>
          <w:ilvl w:val="0"/>
          <w:numId w:val="33"/>
        </w:numPr>
        <w:spacing w:before="120" w:after="120"/>
        <w:contextualSpacing w:val="0"/>
        <w:jc w:val="both"/>
        <w:rPr>
          <w:rFonts w:ascii="Calibri" w:hAnsi="Calibri" w:cs="Calibri"/>
        </w:rPr>
      </w:pPr>
      <w:r>
        <w:rPr>
          <w:rFonts w:ascii="Calibri" w:hAnsi="Calibri" w:cs="Calibri"/>
        </w:rPr>
        <w:t>completare la ricognizione dei regimi giuridici incidenti sulla libertà di iniziativa economica, al fine di eliminare le autorizzazioni e gli adempimenti non indispensabili e semplificare i relativi procedimenti. In quest</w:t>
      </w:r>
      <w:r w:rsidR="00717DBF">
        <w:rPr>
          <w:rFonts w:ascii="Calibri" w:hAnsi="Calibri" w:cs="Calibri"/>
        </w:rPr>
        <w:t>’</w:t>
      </w:r>
      <w:r>
        <w:rPr>
          <w:rFonts w:ascii="Calibri" w:hAnsi="Calibri" w:cs="Calibri"/>
        </w:rPr>
        <w:t>attività è previsto il coinvolgimento delle associazioni imprenditoriali.</w:t>
      </w:r>
    </w:p>
    <w:p w14:paraId="26C2D835" w14:textId="77777777" w:rsidR="00CB78A5" w:rsidRDefault="00CB78A5" w:rsidP="00CB78A5">
      <w:pPr>
        <w:spacing w:before="120" w:after="120"/>
        <w:jc w:val="both"/>
        <w:rPr>
          <w:rFonts w:ascii="Calibri" w:hAnsi="Calibri" w:cs="Calibri"/>
        </w:rPr>
      </w:pPr>
      <w:r>
        <w:rPr>
          <w:rFonts w:ascii="Calibri" w:hAnsi="Calibri" w:cs="Calibri"/>
        </w:rPr>
        <w:t xml:space="preserve">In tale contesto, potrebbero inserirsi anche ulteriori proposte in tema di autotutela, in continuità con il c.d. Decreto Rilancio e il c.d. Piano Colao. Come noto, negli ultimi anni, la c.d. autotutela amministrativa è stata oggetto di importanti modifiche che hanno riguardato i presupposti sia per l’esercizio del potere di revoca, che per l’annullamento d’ufficio. </w:t>
      </w:r>
    </w:p>
    <w:p w14:paraId="1BED28A5" w14:textId="77777777" w:rsidR="00CB78A5" w:rsidRDefault="00CB78A5" w:rsidP="00CB78A5">
      <w:pPr>
        <w:spacing w:before="120" w:after="120"/>
        <w:jc w:val="both"/>
        <w:rPr>
          <w:rFonts w:ascii="Calibri" w:hAnsi="Calibri" w:cs="Calibri"/>
        </w:rPr>
      </w:pPr>
      <w:r>
        <w:rPr>
          <w:rFonts w:ascii="Calibri" w:hAnsi="Calibri" w:cs="Calibri"/>
        </w:rPr>
        <w:t>Nonostante tali modifiche, permangono nella disciplina della c.d. autotutela amministrativa degli elementi idonei a inficiare la stabilità e la certezza dei provvedimenti amministrativi, nonché l’affidamento legittimo dei privati rispetto alla consolidazione dei relativi effetti. Il riferimento è, in particolare, alla possibilità di revocare l’atto amministrativo a seguito “di nuova valutazione dell'interesse pubblico originario”. Si tratta di una misura che esprime un modello di azione amministrativa ormai superato. La disciplina dell’autotutela deve ormai misurarsi con un procedimento amministrativo rafforzato dai principi del contraddittorio e della partecipazione e al quale concorrono sempre più soggetti interessati. Pertanto, l’esercizio dell’autotutela andrebbe disegnato come una prerogativa eccezionale e non più come un potere generale connaturato all’azione amministrativa. In tale direzione, andrebbe anche un’ulteriore riduzione dei termini, anche in via sperimentale/temporanea, per l’annullamento d’ufficio.</w:t>
      </w:r>
    </w:p>
    <w:p w14:paraId="4CB3AD36" w14:textId="77777777" w:rsidR="00B044B2" w:rsidRDefault="00B044B2" w:rsidP="00CB78A5">
      <w:pPr>
        <w:spacing w:before="120" w:after="120"/>
        <w:jc w:val="both"/>
        <w:rPr>
          <w:rFonts w:ascii="Calibri" w:hAnsi="Calibri" w:cs="Calibri"/>
        </w:rPr>
      </w:pPr>
    </w:p>
    <w:p w14:paraId="6576EF50" w14:textId="77777777" w:rsidR="00CB78A5" w:rsidRDefault="00CB78A5" w:rsidP="00CB78A5">
      <w:pPr>
        <w:spacing w:before="120" w:after="120"/>
        <w:jc w:val="both"/>
        <w:rPr>
          <w:rFonts w:ascii="Calibri" w:hAnsi="Calibri" w:cs="Calibri"/>
          <w:i/>
          <w:iCs/>
          <w:color w:val="0070C0"/>
        </w:rPr>
      </w:pPr>
      <w:r>
        <w:rPr>
          <w:rFonts w:ascii="Calibri" w:hAnsi="Calibri" w:cs="Calibri"/>
          <w:i/>
          <w:iCs/>
          <w:color w:val="0070C0"/>
        </w:rPr>
        <w:t>2.2. Responsabilità dei dipendenti pubblici</w:t>
      </w:r>
    </w:p>
    <w:p w14:paraId="1EC7B37F" w14:textId="77777777" w:rsidR="00CB78A5" w:rsidRDefault="00CB78A5" w:rsidP="00CB78A5">
      <w:pPr>
        <w:spacing w:before="120" w:after="120"/>
        <w:jc w:val="both"/>
        <w:rPr>
          <w:rFonts w:ascii="Calibri" w:hAnsi="Calibri" w:cs="Calibri"/>
        </w:rPr>
      </w:pPr>
      <w:r>
        <w:rPr>
          <w:rFonts w:ascii="Calibri" w:hAnsi="Calibri" w:cs="Calibri"/>
        </w:rPr>
        <w:t>Recependo in larga parte proposte da tempo avanzate dal sistema imprenditoriale e dai principali commentatori, il DL prevede:</w:t>
      </w:r>
      <w:bookmarkStart w:id="2" w:name="_Hlk43453692"/>
    </w:p>
    <w:bookmarkEnd w:id="2"/>
    <w:p w14:paraId="6E3DC409" w14:textId="568EC321" w:rsidR="00CB78A5" w:rsidRPr="00871A88" w:rsidRDefault="00CB78A5" w:rsidP="00CB78A5">
      <w:pPr>
        <w:numPr>
          <w:ilvl w:val="0"/>
          <w:numId w:val="45"/>
        </w:numPr>
        <w:spacing w:before="120" w:after="120"/>
        <w:jc w:val="both"/>
        <w:rPr>
          <w:rFonts w:ascii="Calibri" w:hAnsi="Calibri" w:cs="Calibri"/>
          <w:bCs/>
        </w:rPr>
      </w:pPr>
      <w:r w:rsidRPr="00871A88">
        <w:rPr>
          <w:rFonts w:ascii="Calibri" w:hAnsi="Calibri" w:cs="Calibri"/>
        </w:rPr>
        <w:lastRenderedPageBreak/>
        <w:t xml:space="preserve">la limitazione della responsabilità erariale alle ipotesi di dolo </w:t>
      </w:r>
      <w:r w:rsidRPr="00871A88">
        <w:rPr>
          <w:rFonts w:ascii="Calibri" w:hAnsi="Calibri" w:cs="Calibri"/>
          <w:bCs/>
        </w:rPr>
        <w:t>(e non per colpa grave)</w:t>
      </w:r>
      <w:r w:rsidRPr="00871A88">
        <w:rPr>
          <w:rFonts w:ascii="Calibri" w:hAnsi="Calibri" w:cs="Calibri"/>
        </w:rPr>
        <w:t xml:space="preserve">. La misura ha efficacia temporalmente limitata fino al 31 luglio 2021. Tale limitazione non si applica nei casi di condotta omissiva del pubblico funzionario. </w:t>
      </w:r>
      <w:r w:rsidRPr="00871A88">
        <w:rPr>
          <w:rFonts w:ascii="Calibri" w:hAnsi="Calibri" w:cs="Calibri"/>
          <w:bCs/>
        </w:rPr>
        <w:t xml:space="preserve">La misura è positiva, in quanto è </w:t>
      </w:r>
      <w:r w:rsidR="005029C6">
        <w:rPr>
          <w:rFonts w:ascii="Calibri" w:hAnsi="Calibri" w:cs="Calibri"/>
          <w:bCs/>
        </w:rPr>
        <w:t>del tutto</w:t>
      </w:r>
      <w:r w:rsidRPr="00871A88">
        <w:rPr>
          <w:rFonts w:ascii="Calibri" w:hAnsi="Calibri" w:cs="Calibri"/>
          <w:bCs/>
        </w:rPr>
        <w:t xml:space="preserve"> condivisibile l’obiettivo di rendere più rischioso, per i pubblici dipendenti, il </w:t>
      </w:r>
      <w:r w:rsidR="005029C6">
        <w:rPr>
          <w:rFonts w:ascii="Calibri" w:hAnsi="Calibri" w:cs="Calibri"/>
          <w:bCs/>
        </w:rPr>
        <w:t>“</w:t>
      </w:r>
      <w:r w:rsidRPr="00871A88">
        <w:rPr>
          <w:rFonts w:ascii="Calibri" w:hAnsi="Calibri" w:cs="Calibri"/>
          <w:bCs/>
        </w:rPr>
        <w:t>non fare</w:t>
      </w:r>
      <w:r w:rsidR="005029C6">
        <w:rPr>
          <w:rFonts w:ascii="Calibri" w:hAnsi="Calibri" w:cs="Calibri"/>
          <w:bCs/>
        </w:rPr>
        <w:t>”</w:t>
      </w:r>
      <w:r w:rsidRPr="00871A88">
        <w:rPr>
          <w:rFonts w:ascii="Calibri" w:hAnsi="Calibri" w:cs="Calibri"/>
          <w:bCs/>
        </w:rPr>
        <w:t xml:space="preserve"> (omissioni e inerzie) piuttosto che il </w:t>
      </w:r>
      <w:r w:rsidR="005029C6">
        <w:rPr>
          <w:rFonts w:ascii="Calibri" w:hAnsi="Calibri" w:cs="Calibri"/>
          <w:bCs/>
        </w:rPr>
        <w:t>“</w:t>
      </w:r>
      <w:r w:rsidRPr="00871A88">
        <w:rPr>
          <w:rFonts w:ascii="Calibri" w:hAnsi="Calibri" w:cs="Calibri"/>
          <w:bCs/>
        </w:rPr>
        <w:t>fare</w:t>
      </w:r>
      <w:r w:rsidR="005029C6">
        <w:rPr>
          <w:rFonts w:ascii="Calibri" w:hAnsi="Calibri" w:cs="Calibri"/>
          <w:bCs/>
        </w:rPr>
        <w:t>”</w:t>
      </w:r>
      <w:r w:rsidRPr="00871A88">
        <w:rPr>
          <w:rFonts w:ascii="Calibri" w:hAnsi="Calibri" w:cs="Calibri"/>
          <w:bCs/>
        </w:rPr>
        <w:t xml:space="preserve">. </w:t>
      </w:r>
      <w:r w:rsidR="005029C6">
        <w:rPr>
          <w:rFonts w:ascii="Calibri" w:hAnsi="Calibri" w:cs="Calibri"/>
          <w:bCs/>
        </w:rPr>
        <w:t>Tuttavia, o</w:t>
      </w:r>
      <w:r w:rsidRPr="00871A88">
        <w:rPr>
          <w:rFonts w:ascii="Calibri" w:hAnsi="Calibri" w:cs="Calibri"/>
          <w:bCs/>
        </w:rPr>
        <w:t>ccorre</w:t>
      </w:r>
      <w:r w:rsidR="005029C6">
        <w:rPr>
          <w:rFonts w:ascii="Calibri" w:hAnsi="Calibri" w:cs="Calibri"/>
          <w:bCs/>
        </w:rPr>
        <w:t xml:space="preserve"> </w:t>
      </w:r>
      <w:r w:rsidRPr="00871A88">
        <w:rPr>
          <w:rFonts w:ascii="Calibri" w:hAnsi="Calibri" w:cs="Calibri"/>
          <w:bCs/>
        </w:rPr>
        <w:t>coordinare tale previsione con le disposizioni previste dagli artt. 1 e 2 del provvedimento</w:t>
      </w:r>
      <w:r>
        <w:rPr>
          <w:rFonts w:ascii="Calibri" w:hAnsi="Calibri" w:cs="Calibri"/>
          <w:bCs/>
        </w:rPr>
        <w:t>,</w:t>
      </w:r>
      <w:r w:rsidRPr="00871A88">
        <w:rPr>
          <w:rFonts w:ascii="Calibri" w:hAnsi="Calibri" w:cs="Calibri"/>
          <w:bCs/>
        </w:rPr>
        <w:t xml:space="preserve"> che consentono alle stazioni appaltanti di operare in deroga alle disposizioni del Codice a condizione che la determina a contrarre</w:t>
      </w:r>
      <w:r w:rsidR="005029C6">
        <w:rPr>
          <w:rFonts w:ascii="Calibri" w:hAnsi="Calibri" w:cs="Calibri"/>
          <w:bCs/>
        </w:rPr>
        <w:t>,</w:t>
      </w:r>
      <w:r w:rsidRPr="00871A88">
        <w:rPr>
          <w:rFonts w:ascii="Calibri" w:hAnsi="Calibri" w:cs="Calibri"/>
          <w:bCs/>
        </w:rPr>
        <w:t xml:space="preserve"> o altro atto di avvio del procedimento equivalente</w:t>
      </w:r>
      <w:r w:rsidR="005029C6">
        <w:rPr>
          <w:rFonts w:ascii="Calibri" w:hAnsi="Calibri" w:cs="Calibri"/>
          <w:bCs/>
        </w:rPr>
        <w:t>,</w:t>
      </w:r>
      <w:r w:rsidRPr="00871A88">
        <w:rPr>
          <w:rFonts w:ascii="Calibri" w:hAnsi="Calibri" w:cs="Calibri"/>
          <w:bCs/>
        </w:rPr>
        <w:t xml:space="preserve"> sia adottato entro il 31 luglio 2021, con l’effetto di utilizzare tali procedure ben oltre il 2021 (cd effetto “trascinamento”). Conseguentemente, in relazione a tali procedure, laddove i fatti siano commessi </w:t>
      </w:r>
      <w:r w:rsidR="005029C6">
        <w:rPr>
          <w:rFonts w:ascii="Calibri" w:hAnsi="Calibri" w:cs="Calibri"/>
          <w:bCs/>
        </w:rPr>
        <w:t>dopo</w:t>
      </w:r>
      <w:r w:rsidRPr="00871A88">
        <w:rPr>
          <w:rFonts w:ascii="Calibri" w:hAnsi="Calibri" w:cs="Calibri"/>
          <w:bCs/>
        </w:rPr>
        <w:t xml:space="preserve"> </w:t>
      </w:r>
      <w:r w:rsidR="005029C6">
        <w:rPr>
          <w:rFonts w:ascii="Calibri" w:hAnsi="Calibri" w:cs="Calibri"/>
          <w:bCs/>
        </w:rPr>
        <w:t>i</w:t>
      </w:r>
      <w:r w:rsidRPr="00871A88">
        <w:rPr>
          <w:rFonts w:ascii="Calibri" w:hAnsi="Calibri" w:cs="Calibri"/>
          <w:bCs/>
        </w:rPr>
        <w:t xml:space="preserve">l 31 luglio 2021, non troverà applicazione la limitazione della responsabilità erariale sopra descritta. Ciò rischia di “bloccare” le procedure </w:t>
      </w:r>
      <w:r w:rsidRPr="00871A88">
        <w:rPr>
          <w:rFonts w:ascii="Calibri" w:hAnsi="Calibri" w:cs="Calibri"/>
          <w:bCs/>
          <w:i/>
        </w:rPr>
        <w:t>in itinere</w:t>
      </w:r>
      <w:r w:rsidRPr="00871A88">
        <w:rPr>
          <w:rFonts w:ascii="Calibri" w:hAnsi="Calibri" w:cs="Calibri"/>
          <w:bCs/>
        </w:rPr>
        <w:t>, una volta decorso tale termine, con notevoli ritardi per l’affidamento o l’esecuzione dei lavori;</w:t>
      </w:r>
    </w:p>
    <w:p w14:paraId="52967040" w14:textId="77777777" w:rsidR="00CB78A5" w:rsidRPr="009E4E2F" w:rsidRDefault="00CB78A5" w:rsidP="00CB78A5">
      <w:pPr>
        <w:numPr>
          <w:ilvl w:val="0"/>
          <w:numId w:val="33"/>
        </w:numPr>
        <w:spacing w:before="120" w:after="120"/>
        <w:jc w:val="both"/>
        <w:rPr>
          <w:rFonts w:ascii="Calibri" w:hAnsi="Calibri" w:cs="Calibri"/>
        </w:rPr>
      </w:pPr>
      <w:r w:rsidRPr="009E4E2F">
        <w:rPr>
          <w:rFonts w:ascii="Calibri" w:hAnsi="Calibri" w:cs="Calibri"/>
        </w:rPr>
        <w:t>il controllo concomitante della Corte dei conti. Rispetto alle prime ipotesi, la misura viene depotenziata. Viene previsto un generico monitoraggio delle attività relative agli interventi di sostegno e rilancio dell’economia nazionale, ma viene previsto un potere di impulso specifico con riferimento a irregolarità gestionali ovvero di rilevanti e ingiustificati ritardi nell'erogazione di contributi (l’intervento della Corte è diretto a sollecitare la sola responsabilità dirigenziale e non sono più previste altre sanzioni specifiche);</w:t>
      </w:r>
    </w:p>
    <w:p w14:paraId="705D1F23" w14:textId="4875A8AB" w:rsidR="00CB78A5" w:rsidRPr="00871A88" w:rsidRDefault="00CB78A5" w:rsidP="00CB78A5">
      <w:pPr>
        <w:numPr>
          <w:ilvl w:val="0"/>
          <w:numId w:val="33"/>
        </w:numPr>
        <w:spacing w:before="120" w:after="120"/>
        <w:jc w:val="both"/>
        <w:rPr>
          <w:rFonts w:ascii="Calibri" w:hAnsi="Calibri" w:cs="Calibri"/>
          <w:b/>
          <w:bCs/>
        </w:rPr>
      </w:pPr>
      <w:r w:rsidRPr="00871A88">
        <w:rPr>
          <w:rFonts w:ascii="Calibri" w:hAnsi="Calibri" w:cs="Calibri"/>
        </w:rPr>
        <w:t xml:space="preserve">la limitazione del reato di abuso di ufficio a casi di violazione di specifiche regole di condotta previste dalla legge o da atti aventi forza di legge rispetto alle quali non esistono margini di discrezionalità da parte del pubblico funzionario. Si condivide la </w:t>
      </w:r>
      <w:r w:rsidRPr="00871A88">
        <w:rPr>
          <w:rFonts w:ascii="Calibri" w:hAnsi="Calibri" w:cs="Calibri"/>
          <w:i/>
          <w:iCs/>
        </w:rPr>
        <w:t>ratio</w:t>
      </w:r>
      <w:r w:rsidRPr="00871A88">
        <w:rPr>
          <w:rFonts w:ascii="Calibri" w:hAnsi="Calibri" w:cs="Calibri"/>
        </w:rPr>
        <w:t xml:space="preserve"> dell’intervento, che è di definire in maniera più compiuta la fattispecie di reato di abuso di ufficio. Occorrerebbe però legare in modo </w:t>
      </w:r>
      <w:r w:rsidR="005029C6">
        <w:rPr>
          <w:rFonts w:ascii="Calibri" w:hAnsi="Calibri" w:cs="Calibri"/>
        </w:rPr>
        <w:t xml:space="preserve">più </w:t>
      </w:r>
      <w:r w:rsidRPr="00871A88">
        <w:rPr>
          <w:rFonts w:ascii="Calibri" w:hAnsi="Calibri" w:cs="Calibri"/>
        </w:rPr>
        <w:t>evidente la condotta di abuso al compimento di un atto dell’ufficio</w:t>
      </w:r>
      <w:r w:rsidR="005029C6">
        <w:rPr>
          <w:rFonts w:ascii="Calibri" w:hAnsi="Calibri" w:cs="Calibri"/>
        </w:rPr>
        <w:t>; in questo senso, l</w:t>
      </w:r>
      <w:r w:rsidRPr="00871A88">
        <w:rPr>
          <w:rFonts w:ascii="Calibri" w:hAnsi="Calibri" w:cs="Calibri"/>
        </w:rPr>
        <w:t xml:space="preserve">’eventuale giudizio di responsabilità </w:t>
      </w:r>
      <w:r w:rsidR="005029C6">
        <w:rPr>
          <w:rFonts w:ascii="Calibri" w:hAnsi="Calibri" w:cs="Calibri"/>
        </w:rPr>
        <w:t xml:space="preserve">dovrebbe essere </w:t>
      </w:r>
      <w:r w:rsidRPr="00871A88">
        <w:rPr>
          <w:rFonts w:ascii="Calibri" w:hAnsi="Calibri" w:cs="Calibri"/>
        </w:rPr>
        <w:t>limitato soltanto al compimento dell’atto finale, produttivo di effetti giuridici. Inoltre, occorrerebbe una maggiore specificazione del requisito della necessaria “violazione di norma di legge o di regolamento”, in quanto le norme violate dovrebbero essere formalmente identificate e rivolte alla specifica disciplina della funzione o del servizio.</w:t>
      </w:r>
    </w:p>
    <w:p w14:paraId="3F808464" w14:textId="77777777" w:rsidR="00CB78A5" w:rsidRPr="00871A88" w:rsidRDefault="00CB78A5" w:rsidP="00CB78A5">
      <w:pPr>
        <w:spacing w:before="120" w:after="120"/>
        <w:jc w:val="both"/>
        <w:rPr>
          <w:rFonts w:ascii="Calibri" w:hAnsi="Calibri" w:cs="Calibri"/>
        </w:rPr>
      </w:pPr>
      <w:r>
        <w:rPr>
          <w:rFonts w:ascii="Calibri" w:hAnsi="Calibri" w:cs="Calibri"/>
        </w:rPr>
        <w:t>Sotto altro profilo, s</w:t>
      </w:r>
      <w:r w:rsidRPr="00871A88">
        <w:rPr>
          <w:rFonts w:ascii="Calibri" w:hAnsi="Calibri" w:cs="Calibri"/>
        </w:rPr>
        <w:t>i evidenzia che nel Codice</w:t>
      </w:r>
      <w:r>
        <w:rPr>
          <w:rFonts w:ascii="Calibri" w:hAnsi="Calibri" w:cs="Calibri"/>
        </w:rPr>
        <w:t xml:space="preserve"> appalti</w:t>
      </w:r>
      <w:r w:rsidRPr="00871A88">
        <w:rPr>
          <w:rFonts w:ascii="Calibri" w:hAnsi="Calibri" w:cs="Calibri"/>
        </w:rPr>
        <w:t xml:space="preserve"> il RUP assume un ruolo decisivo nell’iter realizzativo dell’opera pubblica e dovrebbe essere qualificato come </w:t>
      </w:r>
      <w:r w:rsidRPr="00871A88">
        <w:rPr>
          <w:rFonts w:ascii="Calibri" w:hAnsi="Calibri" w:cs="Calibri"/>
          <w:i/>
          <w:iCs/>
        </w:rPr>
        <w:t>project manager</w:t>
      </w:r>
      <w:r w:rsidRPr="00871A88">
        <w:rPr>
          <w:rFonts w:ascii="Calibri" w:hAnsi="Calibri" w:cs="Calibri"/>
        </w:rPr>
        <w:t xml:space="preserve">; occorre incentivare il ricorso a servizi di supporto al RUP, rendendo obbligatoria la nomina di un </w:t>
      </w:r>
      <w:r w:rsidRPr="00871A88">
        <w:rPr>
          <w:rFonts w:ascii="Calibri" w:hAnsi="Calibri" w:cs="Calibri"/>
          <w:i/>
          <w:iCs/>
        </w:rPr>
        <w:t xml:space="preserve">Project </w:t>
      </w:r>
      <w:proofErr w:type="spellStart"/>
      <w:r w:rsidRPr="00871A88">
        <w:rPr>
          <w:rFonts w:ascii="Calibri" w:hAnsi="Calibri" w:cs="Calibri"/>
          <w:i/>
          <w:iCs/>
        </w:rPr>
        <w:t>construction</w:t>
      </w:r>
      <w:proofErr w:type="spellEnd"/>
      <w:r w:rsidRPr="00871A88">
        <w:rPr>
          <w:rFonts w:ascii="Calibri" w:hAnsi="Calibri" w:cs="Calibri"/>
          <w:i/>
          <w:iCs/>
        </w:rPr>
        <w:t xml:space="preserve"> manager</w:t>
      </w:r>
      <w:r w:rsidRPr="00871A88">
        <w:rPr>
          <w:rFonts w:ascii="Calibri" w:hAnsi="Calibri" w:cs="Calibri"/>
        </w:rPr>
        <w:t xml:space="preserve"> per opere complesse e di particolare importanza, scelto con procedure ad evidenza pubblica, come avviene usualmente a livello internazionale e nel settore privato.</w:t>
      </w:r>
    </w:p>
    <w:p w14:paraId="4063C1C7" w14:textId="77777777" w:rsidR="00CB78A5" w:rsidRDefault="00CB78A5" w:rsidP="00CB78A5">
      <w:pPr>
        <w:spacing w:before="120" w:after="120"/>
        <w:jc w:val="both"/>
        <w:rPr>
          <w:rFonts w:ascii="Calibri" w:hAnsi="Calibri" w:cs="Calibri"/>
          <w:b/>
          <w:bCs/>
          <w:smallCaps/>
          <w:color w:val="0070C0"/>
          <w:u w:val="single"/>
        </w:rPr>
      </w:pPr>
    </w:p>
    <w:p w14:paraId="4E0DB3C7" w14:textId="77777777" w:rsidR="00CB78A5" w:rsidRDefault="00CB78A5" w:rsidP="00CB78A5">
      <w:pPr>
        <w:spacing w:before="120" w:after="120"/>
        <w:jc w:val="both"/>
        <w:rPr>
          <w:rFonts w:ascii="Calibri" w:hAnsi="Calibri" w:cs="Calibri"/>
          <w:b/>
          <w:bCs/>
          <w:color w:val="0070C0"/>
        </w:rPr>
      </w:pPr>
      <w:r>
        <w:rPr>
          <w:rFonts w:ascii="Calibri" w:hAnsi="Calibri" w:cs="Calibri"/>
          <w:b/>
          <w:bCs/>
          <w:color w:val="0070C0"/>
        </w:rPr>
        <w:t>3. Amministrazione digitale e innovazione</w:t>
      </w:r>
    </w:p>
    <w:p w14:paraId="7EB6B3E1" w14:textId="77777777" w:rsidR="00CB78A5" w:rsidRDefault="00CB78A5" w:rsidP="00CB78A5">
      <w:pPr>
        <w:spacing w:before="120" w:after="120"/>
        <w:jc w:val="both"/>
        <w:rPr>
          <w:rFonts w:ascii="Calibri" w:hAnsi="Calibri" w:cs="Calibri"/>
        </w:rPr>
      </w:pPr>
      <w:r>
        <w:rPr>
          <w:rFonts w:ascii="Calibri" w:hAnsi="Calibri" w:cs="Calibri"/>
        </w:rPr>
        <w:t>Il DL contiene alcune misure in tema di amministrazione digitale e innovazione, sostanzialmente in linea con le posizioni espresse da Confindustria che, infatti, da sempre auspica e riconosce alla PA, centrale e locale, un ruolo di primaria importanza e di propulsore nel processo di modernizzazione e digitalizzazione del Paese, in quanto chiamata a dover cogliere tempestivamente le opportunità e i vantaggi della digitalizzazione dei processi e dei servizi offerti.</w:t>
      </w:r>
    </w:p>
    <w:p w14:paraId="421FAFBB" w14:textId="77777777" w:rsidR="00CB78A5" w:rsidRDefault="00CB78A5" w:rsidP="00CB78A5">
      <w:pPr>
        <w:spacing w:before="120" w:after="120"/>
        <w:jc w:val="both"/>
        <w:rPr>
          <w:rFonts w:ascii="Calibri" w:hAnsi="Calibri" w:cs="Calibri"/>
        </w:rPr>
      </w:pPr>
      <w:r>
        <w:rPr>
          <w:rFonts w:ascii="Calibri" w:hAnsi="Calibri" w:cs="Calibri"/>
        </w:rPr>
        <w:lastRenderedPageBreak/>
        <w:t>In particolare, per la digitalizzazione della PA, il DL prevede un insieme di interventi volti a rafforzare i sistemi informatici e i servizi digitali dell’amministrazione, favorendone la diffusione e l’accesso agli stessi.</w:t>
      </w:r>
    </w:p>
    <w:p w14:paraId="54A56F7A" w14:textId="77777777" w:rsidR="00CB78A5" w:rsidRDefault="00CB78A5" w:rsidP="00CB78A5">
      <w:pPr>
        <w:spacing w:before="120" w:after="120"/>
        <w:jc w:val="both"/>
        <w:rPr>
          <w:rFonts w:ascii="Calibri" w:hAnsi="Calibri" w:cs="Calibri"/>
        </w:rPr>
      </w:pPr>
      <w:r>
        <w:rPr>
          <w:rFonts w:ascii="Calibri" w:hAnsi="Calibri" w:cs="Calibri"/>
        </w:rPr>
        <w:t xml:space="preserve">In tema di potenziamento dei servizi digitali offerti, le misure mirano a valorizzare e rafforzare il ruolo del Sistema Pubblico per l’Identità Digitale (SPID) e della Carta d’Identità Digitale per l’accesso ai servizi con obbligo per le amministrazioni di offrire i servizi anche in modalità digitale e su mobile (in vista di un auspicato </w:t>
      </w:r>
      <w:r>
        <w:rPr>
          <w:rFonts w:ascii="Calibri" w:hAnsi="Calibri" w:cs="Calibri"/>
          <w:i/>
          <w:iCs/>
        </w:rPr>
        <w:t>switch-off</w:t>
      </w:r>
      <w:r>
        <w:rPr>
          <w:rFonts w:ascii="Calibri" w:hAnsi="Calibri" w:cs="Calibri"/>
        </w:rPr>
        <w:t xml:space="preserve"> verso la sola modalità digitale).</w:t>
      </w:r>
    </w:p>
    <w:p w14:paraId="69B26D4A" w14:textId="77777777" w:rsidR="00CB78A5" w:rsidRPr="00EF66DE" w:rsidRDefault="00CB78A5" w:rsidP="00CB78A5">
      <w:pPr>
        <w:spacing w:before="120" w:after="120"/>
        <w:jc w:val="both"/>
        <w:rPr>
          <w:rFonts w:ascii="Calibri" w:hAnsi="Calibri" w:cs="Calibri"/>
        </w:rPr>
      </w:pPr>
      <w:r w:rsidRPr="00EF66DE">
        <w:rPr>
          <w:rFonts w:ascii="Calibri" w:hAnsi="Calibri" w:cs="Calibri"/>
        </w:rPr>
        <w:t xml:space="preserve">Si segnala che, in linea con quanto segnalato da Confindustria anche insieme alle grandi imprese che gestiscono servizi di pubblica utilità e in ragione dell’emergenza Covid-19, che ha rallentato i necessari adeguamenti tecnologici e organizzativi di amministrazioni pubbliche e imprese, l’avvio dell’obbligo di utilizzo della piattaforma digitale </w:t>
      </w:r>
      <w:proofErr w:type="spellStart"/>
      <w:r w:rsidRPr="00EF66DE">
        <w:rPr>
          <w:rFonts w:ascii="Calibri" w:hAnsi="Calibri" w:cs="Calibri"/>
        </w:rPr>
        <w:t>PagoPA</w:t>
      </w:r>
      <w:proofErr w:type="spellEnd"/>
      <w:r w:rsidRPr="00EF66DE">
        <w:rPr>
          <w:rFonts w:ascii="Calibri" w:hAnsi="Calibri" w:cs="Calibri"/>
        </w:rPr>
        <w:t xml:space="preserve"> per tutti i pagamenti destinati alle pubbliche amministrazioni viene prorogata dal 30 giugno 2020 al 28 febbraio 2021.</w:t>
      </w:r>
    </w:p>
    <w:p w14:paraId="7D17A524" w14:textId="77777777" w:rsidR="00CB78A5" w:rsidRDefault="00CB78A5" w:rsidP="00CB78A5">
      <w:pPr>
        <w:spacing w:before="120" w:after="120"/>
        <w:jc w:val="both"/>
        <w:rPr>
          <w:rFonts w:ascii="Calibri" w:hAnsi="Calibri" w:cs="Calibri"/>
        </w:rPr>
      </w:pPr>
      <w:r>
        <w:rPr>
          <w:rFonts w:ascii="Calibri" w:hAnsi="Calibri" w:cs="Calibri"/>
        </w:rPr>
        <w:t xml:space="preserve">Importante quanto previsto in tema di rafforzamento e semplificazione dell’interoperabilità delle banche dati delle PA e dei concessionari dei servizi pubblici, per garantire la piena accessibilità e la condivisione dei dati tra le PA finalizzata a favorire l’offerta dei servizi a imprese e cittadini e per supportare e qualificare le decisioni di </w:t>
      </w:r>
      <w:r>
        <w:rPr>
          <w:rFonts w:ascii="Calibri" w:hAnsi="Calibri" w:cs="Calibri"/>
          <w:i/>
          <w:iCs/>
        </w:rPr>
        <w:t>policies</w:t>
      </w:r>
      <w:r>
        <w:rPr>
          <w:rFonts w:ascii="Calibri" w:hAnsi="Calibri" w:cs="Calibri"/>
        </w:rPr>
        <w:t xml:space="preserve"> pubbliche. Bisognerà, però, assicurare che lo scambio dati tra amministrazioni non causi problemi sulla protezione dei dati personali, come in passato accaduto.</w:t>
      </w:r>
    </w:p>
    <w:p w14:paraId="0F27608D" w14:textId="77777777" w:rsidR="00CB78A5" w:rsidRDefault="00CB78A5" w:rsidP="00CB78A5">
      <w:pPr>
        <w:spacing w:before="120" w:after="120"/>
        <w:jc w:val="both"/>
        <w:rPr>
          <w:rFonts w:ascii="Calibri" w:hAnsi="Calibri" w:cs="Calibri"/>
        </w:rPr>
      </w:pPr>
      <w:r>
        <w:rPr>
          <w:rFonts w:ascii="Calibri" w:hAnsi="Calibri" w:cs="Calibri"/>
        </w:rPr>
        <w:t xml:space="preserve">Il DL introduce un regime autorizzativo unico e semplificato, in capo al Dipartimento per la trasformazione digitale della Presidenza del Consiglio dei ministri, per la sperimentazione di iniziative tecnologiche innovative, non espressamente vietate dalla legge, da parte di imprese, Università, enti di ricerca e società con caratteristiche di </w:t>
      </w:r>
      <w:r>
        <w:rPr>
          <w:rFonts w:ascii="Calibri" w:hAnsi="Calibri" w:cs="Calibri"/>
          <w:i/>
          <w:iCs/>
        </w:rPr>
        <w:t>spin off</w:t>
      </w:r>
      <w:r>
        <w:rPr>
          <w:rFonts w:ascii="Calibri" w:hAnsi="Calibri" w:cs="Calibri"/>
        </w:rPr>
        <w:t xml:space="preserve"> o di </w:t>
      </w:r>
      <w:r>
        <w:rPr>
          <w:rFonts w:ascii="Calibri" w:hAnsi="Calibri" w:cs="Calibri"/>
          <w:i/>
          <w:iCs/>
        </w:rPr>
        <w:t>start u</w:t>
      </w:r>
      <w:r>
        <w:rPr>
          <w:rFonts w:ascii="Calibri" w:hAnsi="Calibri" w:cs="Calibri"/>
        </w:rPr>
        <w:t>p universitari. Per i progetti che presentano concreti ed effettivi profili di innovazione tecnologica, i cui risultati attesi comportano positivi impatti sulla qualità dell'ambiente o della vita e che presentano concrete probabilità di successo, la competente struttura della Presidenza del Consiglio dei ministri può autorizzare la sperimentazione, fissandone la durata, non superiore a un anno e non prorogabile, stabilendone le modalità di svolgimento e imponendo le prescrizioni ritenute necessarie per mitigare i rischi ad essa connessi. L'autorizzazione sostituisce a ogni effetto tutti gli atti di assenso, permessi, autorizzazioni, nulla osta, comunque denominati, di competenza di altre amministrazioni statali.</w:t>
      </w:r>
    </w:p>
    <w:p w14:paraId="74AFA81C" w14:textId="77777777" w:rsidR="00CB78A5" w:rsidRDefault="00CB78A5" w:rsidP="00CB78A5">
      <w:pPr>
        <w:spacing w:before="120" w:after="120"/>
        <w:jc w:val="both"/>
        <w:rPr>
          <w:rFonts w:ascii="Calibri" w:hAnsi="Calibri" w:cs="Calibri"/>
        </w:rPr>
      </w:pPr>
      <w:r>
        <w:rPr>
          <w:rFonts w:ascii="Calibri" w:hAnsi="Calibri" w:cs="Calibri"/>
        </w:rPr>
        <w:t xml:space="preserve">È da accogliere positivamente la misura di semplificazione per la gestione, lo sviluppo e il funzionamento della Piattaforma Digitale Nazionale Dati, in un’ottica di raggiungimento della piena interoperabilità tra sistemi informativi e </w:t>
      </w:r>
      <w:r>
        <w:rPr>
          <w:rFonts w:ascii="Calibri" w:hAnsi="Calibri" w:cs="Calibri"/>
          <w:i/>
          <w:iCs/>
        </w:rPr>
        <w:t>dataset</w:t>
      </w:r>
      <w:r>
        <w:rPr>
          <w:rFonts w:ascii="Calibri" w:hAnsi="Calibri" w:cs="Calibri"/>
        </w:rPr>
        <w:t xml:space="preserve"> delle amministrazioni pubbliche, presupposto per l’applicazione del principio </w:t>
      </w:r>
      <w:r>
        <w:rPr>
          <w:rFonts w:ascii="Calibri" w:hAnsi="Calibri" w:cs="Calibri"/>
          <w:i/>
          <w:iCs/>
        </w:rPr>
        <w:t xml:space="preserve">“once </w:t>
      </w:r>
      <w:proofErr w:type="spellStart"/>
      <w:r>
        <w:rPr>
          <w:rFonts w:ascii="Calibri" w:hAnsi="Calibri" w:cs="Calibri"/>
          <w:i/>
          <w:iCs/>
        </w:rPr>
        <w:t>only</w:t>
      </w:r>
      <w:proofErr w:type="spellEnd"/>
      <w:r>
        <w:rPr>
          <w:rFonts w:ascii="Calibri" w:hAnsi="Calibri" w:cs="Calibri"/>
          <w:i/>
          <w:iCs/>
        </w:rPr>
        <w:t>”</w:t>
      </w:r>
      <w:r>
        <w:rPr>
          <w:rFonts w:ascii="Calibri" w:hAnsi="Calibri" w:cs="Calibri"/>
        </w:rPr>
        <w:t xml:space="preserve"> (i cittadini e le imprese comunicano una sola volta i propri dati, accessibili da qualsiasi PA sul territorio). Il principio è fondamentale e, una volta realizzato, sarà la garanzia dell’interoperabilità tra i sistemi informatici e le banche dati delle PA e della piena digitalizzazione dei procedimenti a monte.</w:t>
      </w:r>
    </w:p>
    <w:p w14:paraId="11D11E6E" w14:textId="77777777" w:rsidR="00CB78A5" w:rsidRPr="00733A6B" w:rsidRDefault="00CB78A5" w:rsidP="00CB78A5">
      <w:pPr>
        <w:spacing w:before="120" w:after="120"/>
        <w:jc w:val="both"/>
        <w:rPr>
          <w:rFonts w:ascii="Calibri" w:hAnsi="Calibri" w:cs="Calibri"/>
        </w:rPr>
      </w:pPr>
      <w:r>
        <w:rPr>
          <w:rFonts w:ascii="Calibri" w:hAnsi="Calibri" w:cs="Calibri"/>
        </w:rPr>
        <w:t xml:space="preserve">Sempre nell’ottica della forte attenzione alla condivisione, all’utilizzo e alla valorizzazione del patrimonio informativo delle pubbliche amministrazioni, finalizzata allo sviluppo di una economia dei </w:t>
      </w:r>
      <w:r w:rsidRPr="00733A6B">
        <w:rPr>
          <w:rFonts w:ascii="Calibri" w:hAnsi="Calibri" w:cs="Calibri"/>
        </w:rPr>
        <w:t xml:space="preserve">dati nazionale, da accogliere altrettanto positivamente la volontà di redigere una Strategia Nazionale dei Dati, da adottarsi previo DPCM, di concerto con il Ministero </w:t>
      </w:r>
      <w:r w:rsidRPr="00733A6B">
        <w:rPr>
          <w:rFonts w:ascii="Calibri" w:hAnsi="Calibri" w:cs="Calibri"/>
        </w:rPr>
        <w:lastRenderedPageBreak/>
        <w:t xml:space="preserve">dell’economia e delle finanze (MEF) e il Ministero dell’Interno, sentito il Garante per la protezione dei dati personali.  </w:t>
      </w:r>
    </w:p>
    <w:p w14:paraId="0C41B8C7" w14:textId="45951A3E" w:rsidR="00CB78A5" w:rsidRPr="00733A6B" w:rsidRDefault="00CB78A5" w:rsidP="00CB78A5">
      <w:pPr>
        <w:spacing w:before="120" w:after="120"/>
        <w:jc w:val="both"/>
        <w:rPr>
          <w:rFonts w:ascii="Calibri" w:hAnsi="Calibri" w:cs="Calibri"/>
        </w:rPr>
      </w:pPr>
      <w:r w:rsidRPr="00733A6B">
        <w:rPr>
          <w:rFonts w:ascii="Calibri" w:hAnsi="Calibri" w:cs="Calibri"/>
        </w:rPr>
        <w:t>Infine, positiva anche la misura di semplificazione della Nuova Sabatini, che innalza da 100 mila euro a 200 mila euro la soglia dei finanziamenti, con erogazione in un’unica soluzione del contributo da parte del Ministero dello sviluppo economico (</w:t>
      </w:r>
      <w:proofErr w:type="spellStart"/>
      <w:r w:rsidRPr="00733A6B">
        <w:rPr>
          <w:rFonts w:ascii="Calibri" w:hAnsi="Calibri" w:cs="Calibri"/>
        </w:rPr>
        <w:t>MiSE</w:t>
      </w:r>
      <w:proofErr w:type="spellEnd"/>
      <w:r w:rsidRPr="00733A6B">
        <w:rPr>
          <w:rFonts w:ascii="Calibri" w:hAnsi="Calibri" w:cs="Calibri"/>
        </w:rPr>
        <w:t>) - rapportato agli interessi calcolati sui finanziamenti. Anche tutto il contributo maggiorato, per le imprese che effettuano investimenti nelle regioni meridionali, viene erogato in un’unica soluzione, indipendentemente dall’importo del finanziamento.</w:t>
      </w:r>
      <w:r w:rsidR="00717DBF">
        <w:rPr>
          <w:rFonts w:ascii="Calibri" w:hAnsi="Calibri" w:cs="Calibri"/>
        </w:rPr>
        <w:t xml:space="preserve"> </w:t>
      </w:r>
      <w:proofErr w:type="spellStart"/>
      <w:r w:rsidRPr="00733A6B">
        <w:rPr>
          <w:rFonts w:ascii="Calibri" w:hAnsi="Calibri" w:cs="Calibri"/>
        </w:rPr>
        <w:t>MiSE</w:t>
      </w:r>
      <w:proofErr w:type="spellEnd"/>
      <w:r w:rsidRPr="00733A6B">
        <w:rPr>
          <w:rFonts w:ascii="Calibri" w:hAnsi="Calibri" w:cs="Calibri"/>
        </w:rPr>
        <w:t xml:space="preserve"> e MEF definiranno, con successivo decreto, le modalità procedurali per l’erogazione del contributo in un'unica soluzione a conclusione del programma di investimento. La copertura finanziaria prevede la possibilità di utilizzare i fondi strutturali e di investimento europei (Fondi SIE).</w:t>
      </w:r>
    </w:p>
    <w:p w14:paraId="505A57A0" w14:textId="77777777" w:rsidR="00CB78A5" w:rsidRPr="00733A6B" w:rsidRDefault="00CB78A5" w:rsidP="00CB78A5">
      <w:pPr>
        <w:spacing w:before="120" w:after="120"/>
        <w:jc w:val="both"/>
        <w:rPr>
          <w:rFonts w:ascii="Calibri" w:hAnsi="Calibri" w:cs="Calibri"/>
        </w:rPr>
      </w:pPr>
      <w:r w:rsidRPr="00733A6B">
        <w:rPr>
          <w:rFonts w:ascii="Calibri" w:hAnsi="Calibri" w:cs="Calibri"/>
        </w:rPr>
        <w:t xml:space="preserve">Si ricorda che l’agevolazione si compone di un finanziamento agevolato da parte di banche e intermediari finanziari e di un contributo </w:t>
      </w:r>
      <w:proofErr w:type="spellStart"/>
      <w:r w:rsidRPr="00733A6B">
        <w:rPr>
          <w:rFonts w:ascii="Calibri" w:hAnsi="Calibri" w:cs="Calibri"/>
        </w:rPr>
        <w:t>MiSE</w:t>
      </w:r>
      <w:proofErr w:type="spellEnd"/>
      <w:r w:rsidRPr="00733A6B">
        <w:rPr>
          <w:rFonts w:ascii="Calibri" w:hAnsi="Calibri" w:cs="Calibri"/>
        </w:rPr>
        <w:t xml:space="preserve"> (che va a coprire gli interessi) rapportato agli interessi (su cui agisce una maggiore intensità per il Mezzogiorno). Proprio sulla seconda componente, il contributo </w:t>
      </w:r>
      <w:proofErr w:type="spellStart"/>
      <w:r w:rsidRPr="00733A6B">
        <w:rPr>
          <w:rFonts w:ascii="Calibri" w:hAnsi="Calibri" w:cs="Calibri"/>
        </w:rPr>
        <w:t>MiSE</w:t>
      </w:r>
      <w:proofErr w:type="spellEnd"/>
      <w:r w:rsidRPr="00733A6B">
        <w:rPr>
          <w:rFonts w:ascii="Calibri" w:hAnsi="Calibri" w:cs="Calibri"/>
        </w:rPr>
        <w:t>, agisce la maggiorazione del limite massimo di finanziamento ottenibile con un’unica soluzione, che passa 100 mila euro a 200 mila euro a livello nazionale, mentre diventa indipendente dall’entità del trasferimento per le micro e piccole imprese localizzate nel Mezzogiorno.</w:t>
      </w:r>
    </w:p>
    <w:p w14:paraId="34E06AD8" w14:textId="77777777" w:rsidR="00CB78A5" w:rsidRPr="00733A6B" w:rsidRDefault="00CB78A5" w:rsidP="00CB78A5">
      <w:pPr>
        <w:spacing w:before="120" w:after="120"/>
        <w:jc w:val="both"/>
        <w:rPr>
          <w:rFonts w:ascii="Calibri" w:hAnsi="Calibri" w:cs="Calibri"/>
        </w:rPr>
      </w:pPr>
      <w:r w:rsidRPr="00733A6B">
        <w:rPr>
          <w:rFonts w:ascii="Calibri" w:hAnsi="Calibri" w:cs="Calibri"/>
        </w:rPr>
        <w:t xml:space="preserve">Si segnala, per completezza, che l'ammontare del contributo del </w:t>
      </w:r>
      <w:proofErr w:type="spellStart"/>
      <w:r w:rsidRPr="00733A6B">
        <w:rPr>
          <w:rFonts w:ascii="Calibri" w:hAnsi="Calibri" w:cs="Calibri"/>
        </w:rPr>
        <w:t>MiSE</w:t>
      </w:r>
      <w:proofErr w:type="spellEnd"/>
      <w:r w:rsidRPr="00733A6B">
        <w:rPr>
          <w:rFonts w:ascii="Calibri" w:hAnsi="Calibri" w:cs="Calibri"/>
        </w:rPr>
        <w:t xml:space="preserve"> è determinato in misura pari al valore degli interessi calcolati, in via convenzionale, su un finanziamento della durata di cinque anni e di importo uguale all’investimento, a un tasso d’interesse annuo pari al 2,75% per gli investimenti ordinari e maggiorata del 30% (dunque al 3,575%) per gli investimenti in tecnologie digitali e in sistemi di tracciamento e pesatura dei rifiuti (Industria 4.0). Con la Legge di Bilancio 2020 è stato previsto un potenziamento della maggiorazione per micro e piccole imprese nel Mezzogiorno; per gli investimenti 4.0, l’aiuto è incrementato dal 30% al 100% (dunque è pari 5,5%).</w:t>
      </w:r>
    </w:p>
    <w:p w14:paraId="206FB284" w14:textId="77777777" w:rsidR="00CB78A5" w:rsidRDefault="00CB78A5" w:rsidP="00CB78A5">
      <w:pPr>
        <w:spacing w:before="120" w:after="120"/>
        <w:jc w:val="both"/>
        <w:rPr>
          <w:rFonts w:ascii="Calibri" w:hAnsi="Calibri" w:cs="Calibri"/>
        </w:rPr>
      </w:pPr>
    </w:p>
    <w:p w14:paraId="782047D1" w14:textId="77777777" w:rsidR="00CB78A5" w:rsidRDefault="00CB78A5" w:rsidP="00CB78A5">
      <w:pPr>
        <w:spacing w:before="120" w:after="120"/>
        <w:jc w:val="both"/>
        <w:rPr>
          <w:rFonts w:ascii="Calibri" w:hAnsi="Calibri" w:cs="Calibri"/>
          <w:b/>
          <w:bCs/>
          <w:color w:val="0070C0"/>
        </w:rPr>
      </w:pPr>
      <w:r>
        <w:rPr>
          <w:rFonts w:ascii="Calibri" w:hAnsi="Calibri" w:cs="Calibri"/>
          <w:b/>
          <w:bCs/>
          <w:color w:val="0070C0"/>
        </w:rPr>
        <w:t xml:space="preserve">4. Attività di impresa, ambiente e </w:t>
      </w:r>
      <w:r>
        <w:rPr>
          <w:rFonts w:ascii="Calibri" w:hAnsi="Calibri" w:cs="Calibri"/>
          <w:b/>
          <w:bCs/>
          <w:i/>
          <w:iCs/>
          <w:color w:val="0070C0"/>
        </w:rPr>
        <w:t>green economy</w:t>
      </w:r>
    </w:p>
    <w:p w14:paraId="09702347" w14:textId="77777777" w:rsidR="00CB78A5" w:rsidRDefault="00CB78A5" w:rsidP="00CB78A5">
      <w:pPr>
        <w:spacing w:before="120" w:after="120"/>
        <w:jc w:val="both"/>
        <w:rPr>
          <w:rFonts w:ascii="Calibri" w:hAnsi="Calibri" w:cs="Calibri"/>
          <w:i/>
          <w:iCs/>
          <w:color w:val="0070C0"/>
        </w:rPr>
      </w:pPr>
      <w:r>
        <w:rPr>
          <w:rFonts w:ascii="Calibri" w:hAnsi="Calibri" w:cs="Calibri"/>
          <w:i/>
          <w:iCs/>
          <w:color w:val="0070C0"/>
        </w:rPr>
        <w:t xml:space="preserve">4.1 Ambiente e </w:t>
      </w:r>
      <w:r w:rsidRPr="00D96088">
        <w:rPr>
          <w:rFonts w:ascii="Calibri" w:hAnsi="Calibri" w:cs="Calibri"/>
          <w:i/>
          <w:iCs/>
          <w:color w:val="0070C0"/>
        </w:rPr>
        <w:t>Green economy</w:t>
      </w:r>
    </w:p>
    <w:p w14:paraId="2E060222" w14:textId="77777777" w:rsidR="00CB78A5" w:rsidRPr="00D96088" w:rsidRDefault="00CB78A5" w:rsidP="00CB78A5">
      <w:pPr>
        <w:spacing w:before="120" w:after="120"/>
        <w:jc w:val="both"/>
        <w:rPr>
          <w:rFonts w:ascii="Calibri" w:hAnsi="Calibri" w:cs="Calibri"/>
        </w:rPr>
      </w:pPr>
      <w:r w:rsidRPr="00D96088">
        <w:rPr>
          <w:rFonts w:ascii="Calibri" w:hAnsi="Calibri" w:cs="Calibri"/>
        </w:rPr>
        <w:t xml:space="preserve">Il DL prevede misure in tema di Valutazione di impatto ambientale (VIA), procedure nei siti di interesse nazionale, che recepiscono in parte alcune proposte di Confindustria, nonché misure in tema di bonifiche dei siti inquinati e dissesto idrogeologico. </w:t>
      </w:r>
    </w:p>
    <w:p w14:paraId="378C93B1" w14:textId="77777777" w:rsidR="00CB78A5" w:rsidRPr="00D96088" w:rsidRDefault="00CB78A5" w:rsidP="00CB78A5">
      <w:pPr>
        <w:spacing w:before="120" w:after="120"/>
        <w:jc w:val="both"/>
        <w:rPr>
          <w:rFonts w:ascii="Calibri" w:hAnsi="Calibri" w:cs="Calibri"/>
        </w:rPr>
      </w:pPr>
      <w:r w:rsidRPr="00D96088">
        <w:rPr>
          <w:rFonts w:ascii="Calibri" w:hAnsi="Calibri" w:cs="Calibri"/>
        </w:rPr>
        <w:t xml:space="preserve">Per quanto riguarda la VIA, il DL rivede nel suo complesso la disciplina dell’istituto, allo scopo di ridurne innanzitutto le tempistiche e consentire, più in generale, una razionalizzazione delle procedure. </w:t>
      </w:r>
      <w:r>
        <w:rPr>
          <w:rFonts w:ascii="Calibri" w:hAnsi="Calibri" w:cs="Calibri"/>
        </w:rPr>
        <w:t>In particolare</w:t>
      </w:r>
      <w:r w:rsidRPr="00D96088">
        <w:rPr>
          <w:rFonts w:ascii="Calibri" w:hAnsi="Calibri" w:cs="Calibri"/>
        </w:rPr>
        <w:t>:</w:t>
      </w:r>
    </w:p>
    <w:p w14:paraId="270AAFC4" w14:textId="77777777" w:rsidR="00CB78A5" w:rsidRPr="003B5BC4" w:rsidRDefault="00CB78A5" w:rsidP="00CB78A5">
      <w:pPr>
        <w:pStyle w:val="Paragrafoelenco"/>
        <w:numPr>
          <w:ilvl w:val="0"/>
          <w:numId w:val="40"/>
        </w:numPr>
        <w:spacing w:before="120" w:after="120"/>
        <w:ind w:left="357" w:hanging="357"/>
        <w:contextualSpacing w:val="0"/>
        <w:jc w:val="both"/>
        <w:rPr>
          <w:rFonts w:ascii="Calibri" w:hAnsi="Calibri" w:cs="Calibri"/>
        </w:rPr>
      </w:pPr>
      <w:r w:rsidRPr="003B5BC4">
        <w:rPr>
          <w:rFonts w:ascii="Calibri" w:hAnsi="Calibri" w:cs="Calibri"/>
        </w:rPr>
        <w:t>si prevede l'obbligo di presentazione - sin dall'avvio del procedimento da parte del proponente - del progetto di fattibilità o del progetto definitivo (in luogo degli attuali elaborati progettuali);</w:t>
      </w:r>
    </w:p>
    <w:p w14:paraId="6005AA19" w14:textId="77777777" w:rsidR="00CB78A5" w:rsidRPr="003B5BC4" w:rsidRDefault="00CB78A5" w:rsidP="00CB78A5">
      <w:pPr>
        <w:pStyle w:val="Paragrafoelenco"/>
        <w:numPr>
          <w:ilvl w:val="0"/>
          <w:numId w:val="40"/>
        </w:numPr>
        <w:spacing w:before="120" w:after="120"/>
        <w:ind w:left="357" w:hanging="357"/>
        <w:contextualSpacing w:val="0"/>
        <w:jc w:val="both"/>
        <w:rPr>
          <w:rFonts w:ascii="Calibri" w:hAnsi="Calibri" w:cs="Calibri"/>
        </w:rPr>
      </w:pPr>
      <w:r w:rsidRPr="003B5BC4">
        <w:rPr>
          <w:rFonts w:ascii="Calibri" w:hAnsi="Calibri" w:cs="Calibri"/>
        </w:rPr>
        <w:t xml:space="preserve">si conferma la perentorietà dei termini procedimentali e, in generale, vengono ridotti i termini di valutazione concessi sia alla PA, che al proponente. In caso di inerzia nella </w:t>
      </w:r>
      <w:r w:rsidRPr="003B5BC4">
        <w:rPr>
          <w:rFonts w:ascii="Calibri" w:hAnsi="Calibri" w:cs="Calibri"/>
        </w:rPr>
        <w:lastRenderedPageBreak/>
        <w:t>conclusione del procedimento, il titolare del potere sostitutivo provvederà al rilascio del provvedimento entro un termine stabilito;</w:t>
      </w:r>
    </w:p>
    <w:p w14:paraId="545B6E40" w14:textId="77777777" w:rsidR="00CB78A5" w:rsidRPr="003B5BC4" w:rsidRDefault="00CB78A5" w:rsidP="00CB78A5">
      <w:pPr>
        <w:pStyle w:val="Paragrafoelenco"/>
        <w:numPr>
          <w:ilvl w:val="0"/>
          <w:numId w:val="40"/>
        </w:numPr>
        <w:spacing w:before="120" w:after="120"/>
        <w:ind w:left="357" w:hanging="357"/>
        <w:contextualSpacing w:val="0"/>
        <w:jc w:val="both"/>
        <w:rPr>
          <w:rFonts w:ascii="Calibri" w:hAnsi="Calibri" w:cs="Calibri"/>
        </w:rPr>
      </w:pPr>
      <w:r w:rsidRPr="003B5BC4">
        <w:rPr>
          <w:rFonts w:ascii="Calibri" w:hAnsi="Calibri" w:cs="Calibri"/>
        </w:rPr>
        <w:t>si prevede l’avvio parallelo dell'intero procedimento di VIA e della relativa conferenza di servizi per ridurre la durata del procedimento, che attualmente prevede due fasi. La misura recepisce la richiesta di Confindustria di operare quanto più possibile la concentrazione delle procedure;</w:t>
      </w:r>
    </w:p>
    <w:p w14:paraId="52A1800A" w14:textId="77777777" w:rsidR="00CB78A5" w:rsidRPr="0076409D" w:rsidRDefault="00CB78A5" w:rsidP="00CB78A5">
      <w:pPr>
        <w:pStyle w:val="Paragrafoelenco"/>
        <w:numPr>
          <w:ilvl w:val="0"/>
          <w:numId w:val="40"/>
        </w:numPr>
        <w:spacing w:before="120" w:after="120"/>
        <w:ind w:left="357" w:hanging="357"/>
        <w:contextualSpacing w:val="0"/>
        <w:jc w:val="both"/>
        <w:rPr>
          <w:rFonts w:ascii="Calibri" w:hAnsi="Calibri" w:cs="Calibri"/>
        </w:rPr>
      </w:pPr>
      <w:r w:rsidRPr="0076409D">
        <w:rPr>
          <w:rFonts w:ascii="Calibri" w:hAnsi="Calibri" w:cs="Calibri"/>
        </w:rPr>
        <w:t>si istituisce una procedura speciale accelerata (</w:t>
      </w:r>
      <w:r w:rsidRPr="0076409D">
        <w:rPr>
          <w:rFonts w:ascii="Calibri" w:hAnsi="Calibri" w:cs="Calibri"/>
          <w:i/>
          <w:iCs/>
        </w:rPr>
        <w:t>fast-track</w:t>
      </w:r>
      <w:r w:rsidRPr="0076409D">
        <w:rPr>
          <w:rFonts w:ascii="Calibri" w:hAnsi="Calibri" w:cs="Calibri"/>
        </w:rPr>
        <w:t xml:space="preserve">) dedicata all'espletamento della VIA per le opere comprese nel Programma Nazionale Integrato Energia e Clima (PNIEC), con l’affidamento della procedura a una Commissione speciale composta da dipendenti pubblici (CNR, ISPRA, ENEA e ISS). In queste ipotesi, in linea con una proposta di Confindustria, il provvedimento di VIA viene adottato con decreto direttoriale del Ministero dell’Ambiente (MATTM), di concerto con il Direttore Generale del Ministero dei beni culturali (MIBACT). Tale misura consente di accelerare le fasi finali di rilascio del provvedimento, escludendo il passaggio politico con il Ministro, così come l’ulteriore passaggio previsto con il MIBACT, riconducendo peraltro la VIA alla sua natura di atto amministrativo come avviene in tutta l’Ue (l’adozione del provvedimento di VIA resta in capo al Ministro dell’Ambiente solo nel caso di progetti di competenza statale). Inoltre, in tale ambito, è stata recepita la proposta di Confindustria di rimettere l’adozione del provvedimento alla deliberazione del Consiglio dei ministri qualora sia inutilmente decorso il termine complessivo di 210 giorni per l’adozione del provvedimento di VIA. Le tipologie di progetti e le opere necessarie per l’attuazione del PNIEC, nonché le aree non idonee alla loro realizzazione sono individuate con DPCM da emanarsi entro 30 giorni dalla data di entrata in vigore del DL (con aggiornamento semestrale) e sottoposti a verifica di assoggettabilità a VIA o a VIA in sede statale. La misura recepisce una richiesta di modifica di Confindustria all’iniziale proposta del Governo, che prevedeva l’individuazione di singoli progetti. Desta, invece, perplessità la previsione di un DPCM per l’individuazione dei progetti, che potrebbe rallentare l’approvazione degli stessi, in contrasto alla </w:t>
      </w:r>
      <w:r w:rsidRPr="0076409D">
        <w:rPr>
          <w:rFonts w:ascii="Calibri" w:hAnsi="Calibri" w:cs="Calibri"/>
          <w:i/>
          <w:iCs/>
        </w:rPr>
        <w:t>ratio</w:t>
      </w:r>
      <w:r w:rsidRPr="0076409D">
        <w:rPr>
          <w:rFonts w:ascii="Calibri" w:hAnsi="Calibri" w:cs="Calibri"/>
        </w:rPr>
        <w:t xml:space="preserve"> della disposizione;</w:t>
      </w:r>
    </w:p>
    <w:p w14:paraId="18B9E3F7" w14:textId="77777777" w:rsidR="00CB78A5" w:rsidRPr="003B5BC4" w:rsidRDefault="00CB78A5" w:rsidP="00CB78A5">
      <w:pPr>
        <w:pStyle w:val="Paragrafoelenco"/>
        <w:numPr>
          <w:ilvl w:val="0"/>
          <w:numId w:val="40"/>
        </w:numPr>
        <w:spacing w:before="120" w:after="120"/>
        <w:ind w:left="357" w:hanging="357"/>
        <w:contextualSpacing w:val="0"/>
        <w:jc w:val="both"/>
        <w:rPr>
          <w:rFonts w:ascii="Calibri" w:hAnsi="Calibri" w:cs="Calibri"/>
        </w:rPr>
      </w:pPr>
      <w:r w:rsidRPr="003B5BC4">
        <w:rPr>
          <w:rFonts w:ascii="Calibri" w:hAnsi="Calibri" w:cs="Calibri"/>
        </w:rPr>
        <w:t>in linea con una proposta di Confindustria, si prevede la possibilità di pubblicare la documentazione a cura del proponente, secondo le modalità tecniche di accesso al sito internet istituzionale dell’autorità competente tempestivamente indicate da quest’ultima.</w:t>
      </w:r>
    </w:p>
    <w:p w14:paraId="2E6B3686" w14:textId="77777777" w:rsidR="00CB78A5" w:rsidRPr="00D96088" w:rsidRDefault="00CB78A5" w:rsidP="00CB78A5">
      <w:pPr>
        <w:spacing w:before="120" w:after="120"/>
        <w:jc w:val="both"/>
        <w:rPr>
          <w:rFonts w:ascii="Calibri" w:hAnsi="Calibri" w:cs="Calibri"/>
        </w:rPr>
      </w:pPr>
      <w:r>
        <w:rPr>
          <w:rFonts w:ascii="Calibri" w:hAnsi="Calibri" w:cs="Calibri"/>
        </w:rPr>
        <w:t xml:space="preserve">Restano, tuttavia, </w:t>
      </w:r>
      <w:r w:rsidRPr="00D96088">
        <w:rPr>
          <w:rFonts w:ascii="Calibri" w:hAnsi="Calibri" w:cs="Calibri"/>
        </w:rPr>
        <w:t>sostanzialmente critici i tempi a disposizione per il proponente e</w:t>
      </w:r>
      <w:r>
        <w:rPr>
          <w:rFonts w:ascii="Calibri" w:hAnsi="Calibri" w:cs="Calibri"/>
        </w:rPr>
        <w:t>,</w:t>
      </w:r>
      <w:r w:rsidRPr="00D96088">
        <w:rPr>
          <w:rFonts w:ascii="Calibri" w:hAnsi="Calibri" w:cs="Calibri"/>
        </w:rPr>
        <w:t xml:space="preserve"> in generale</w:t>
      </w:r>
      <w:r>
        <w:rPr>
          <w:rFonts w:ascii="Calibri" w:hAnsi="Calibri" w:cs="Calibri"/>
        </w:rPr>
        <w:t>,</w:t>
      </w:r>
      <w:r w:rsidRPr="00D96088">
        <w:rPr>
          <w:rFonts w:ascii="Calibri" w:hAnsi="Calibri" w:cs="Calibri"/>
        </w:rPr>
        <w:t xml:space="preserve"> il parere dell’ISPRA ai fini dell’esercizio del potere sostitutivo, come anche la previsione dell’obbligo di presentazione, sin dall’avvio del procedimento, da parte del proponente, del progetto di fattibilità o di quello definitivo, al posto degli attuali elaborati progettuali.</w:t>
      </w:r>
    </w:p>
    <w:p w14:paraId="62178A92" w14:textId="77777777" w:rsidR="00CB78A5" w:rsidRPr="00D96088" w:rsidRDefault="00CB78A5" w:rsidP="00CB78A5">
      <w:pPr>
        <w:spacing w:before="120" w:after="120"/>
        <w:jc w:val="both"/>
        <w:rPr>
          <w:rFonts w:ascii="Calibri" w:hAnsi="Calibri" w:cs="Calibri"/>
        </w:rPr>
      </w:pPr>
      <w:r w:rsidRPr="00D96088">
        <w:rPr>
          <w:rFonts w:ascii="Calibri" w:hAnsi="Calibri" w:cs="Calibri"/>
        </w:rPr>
        <w:t xml:space="preserve">Il DL modifica la disciplina del provvedimento unico in materia ambientale, al fine di ridurre e rendere più certi i tempi del procedimento. In particolare, si interviene sui tempi per la convocazione della conferenza dei servizi e per la richiesta di integrazioni al proponente (e alla loro successiva pubblicazione) e si rendono paralleli la convocazione della conferenza dei servizi con il procedimento di consultazione transfrontaliera. </w:t>
      </w:r>
    </w:p>
    <w:p w14:paraId="3C2BDF5A" w14:textId="77777777" w:rsidR="00CB78A5" w:rsidRPr="00D96088" w:rsidRDefault="00CB78A5" w:rsidP="00CB78A5">
      <w:pPr>
        <w:spacing w:before="120" w:after="120"/>
        <w:jc w:val="both"/>
        <w:rPr>
          <w:rFonts w:ascii="Calibri" w:hAnsi="Calibri" w:cs="Calibri"/>
        </w:rPr>
      </w:pPr>
      <w:r w:rsidRPr="00D96088">
        <w:rPr>
          <w:rFonts w:ascii="Calibri" w:hAnsi="Calibri" w:cs="Calibri"/>
        </w:rPr>
        <w:t>Sempre al fine di accelerare le tempistiche amministrative, il DL riduce i termini per la pubblicazione della documentazione da parte dell’autorità competente ai fini del rilascio del provvedimento autorizzatorio unico regionale.</w:t>
      </w:r>
    </w:p>
    <w:p w14:paraId="7A245124" w14:textId="77777777" w:rsidR="00CB78A5" w:rsidRPr="00D96088" w:rsidRDefault="00CB78A5" w:rsidP="00CB78A5">
      <w:pPr>
        <w:spacing w:before="120" w:after="120"/>
        <w:jc w:val="both"/>
        <w:rPr>
          <w:rFonts w:ascii="Calibri" w:hAnsi="Calibri" w:cs="Calibri"/>
        </w:rPr>
      </w:pPr>
      <w:r w:rsidRPr="00D96088">
        <w:rPr>
          <w:rFonts w:ascii="Calibri" w:hAnsi="Calibri" w:cs="Calibri"/>
        </w:rPr>
        <w:lastRenderedPageBreak/>
        <w:t xml:space="preserve">In linea con una richiesta di Confindustria, il DL prevede l’esclusione dell’assoggettabilità a VIA per gli interventi con carattere di urgenza, individuati con DPCM, finalizzati al potenziamento o all’adeguamento della sicurezza di infrastrutture stradali, autostradali, ferroviarie e idriche esistenti e che siano privi di potenziali impatti ambientali significativi. Per questi è previsto che il Ministro dell’Ambiente detti solo eventuali prescrizioni e raccomandazioni. Inoltre, si prevede che per gli interventi di realizzazione o modifica di infrastrutture esistenti, l’efficacia dei provvedimenti di VIA non possa essere inferiore a </w:t>
      </w:r>
      <w:proofErr w:type="gramStart"/>
      <w:r w:rsidRPr="00D96088">
        <w:rPr>
          <w:rFonts w:ascii="Calibri" w:hAnsi="Calibri" w:cs="Calibri"/>
        </w:rPr>
        <w:t>10</w:t>
      </w:r>
      <w:proofErr w:type="gramEnd"/>
      <w:r w:rsidRPr="00D96088">
        <w:rPr>
          <w:rFonts w:ascii="Calibri" w:hAnsi="Calibri" w:cs="Calibri"/>
        </w:rPr>
        <w:t xml:space="preserve"> anni, con estensione automatica dei provvedimenti già adottati. Si introducono, poi, alcune semplificazioni in tema di autorizzazioni paesaggistiche (accelerazione dei procedimenti e incremento dell’efficacia temporale) e in tema di AIA per cui, in ragione dell’emergenza Covid-19, si proroga di 180 giorni il termine previsto per il riesame delle AIA in scadenza dal 31 gennaio 2020 al 31 luglio 2020.</w:t>
      </w:r>
    </w:p>
    <w:p w14:paraId="5E49BCED" w14:textId="77777777" w:rsidR="00CB78A5" w:rsidRPr="00D96088" w:rsidRDefault="00CB78A5" w:rsidP="00CB78A5">
      <w:pPr>
        <w:spacing w:before="120" w:after="120"/>
        <w:jc w:val="both"/>
        <w:rPr>
          <w:rFonts w:ascii="Calibri" w:hAnsi="Calibri" w:cs="Calibri"/>
        </w:rPr>
      </w:pPr>
      <w:r w:rsidRPr="00D96088">
        <w:rPr>
          <w:rFonts w:ascii="Calibri" w:hAnsi="Calibri" w:cs="Calibri"/>
        </w:rPr>
        <w:t>Per quanto riguarda il tema delle</w:t>
      </w:r>
      <w:r w:rsidRPr="00D96088">
        <w:rPr>
          <w:rFonts w:ascii="Calibri" w:hAnsi="Calibri" w:cs="Calibri"/>
          <w:b/>
          <w:bCs/>
        </w:rPr>
        <w:t xml:space="preserve"> </w:t>
      </w:r>
      <w:r w:rsidRPr="00D96088">
        <w:rPr>
          <w:rFonts w:ascii="Calibri" w:hAnsi="Calibri" w:cs="Calibri"/>
        </w:rPr>
        <w:t xml:space="preserve">bonifiche dei siti inquinati, le norme del DL sono da considerarsi generalmente positive, nella misura in cui introducono degli elementi funzionali alla semplificazione e all’accelerazione delle procedure di bonifica e di realizzazione delle opere nei siti contaminati, anche sulla scorta di prassi già consolidate sul territorio. Tuttavia, si ritiene che tali misure, così come formulate, non siano da sole sufficienti ad accelerare il processo di risanamento e rilancio economico dei siti contaminati, in quanto, ad esempio, non sono previsti tempi perentori per il rilascio dei relativi pareri necessari per completare le operazioni di bonifica, con il rischio, quindi, di allungare ulteriormente le tempistiche di tali procedimenti. </w:t>
      </w:r>
    </w:p>
    <w:p w14:paraId="4DE1AAD6" w14:textId="77777777" w:rsidR="00CB78A5" w:rsidRPr="00D96088" w:rsidRDefault="00CB78A5" w:rsidP="00CB78A5">
      <w:pPr>
        <w:spacing w:before="120" w:after="120"/>
        <w:jc w:val="both"/>
        <w:rPr>
          <w:rFonts w:ascii="Calibri" w:hAnsi="Calibri" w:cs="Calibri"/>
        </w:rPr>
      </w:pPr>
      <w:r w:rsidRPr="00D96088">
        <w:rPr>
          <w:rFonts w:ascii="Calibri" w:hAnsi="Calibri" w:cs="Calibri"/>
        </w:rPr>
        <w:t>In tema di dissesto idrogeologico, il DL mira a ridurre i termini per le autorizzazioni per l'esecuzione degli interventi urgenti e prioritari per la mitigazione del rischio idrogeologico nel territorio nazionale, oltre che a snellire le procedure di aggiornamento dei piani di assetto idrogeologico. In linea generale, la misura è da considerarsi come non critica e l’intento è sicuramente quello di velocizzare le opere e le infrastrutture necessarie al contrasto del dissesto idrogeologico, rispetto al quale sono state investite ingenti risorse, che potrebbero rappresentare senz’altro un volano per gli investimenti nel settore.</w:t>
      </w:r>
    </w:p>
    <w:p w14:paraId="6563AC4E" w14:textId="77777777" w:rsidR="00CB78A5" w:rsidRPr="00D96088" w:rsidRDefault="00CB78A5" w:rsidP="00CB78A5">
      <w:pPr>
        <w:spacing w:before="120" w:after="120"/>
        <w:jc w:val="both"/>
        <w:rPr>
          <w:rFonts w:ascii="Calibri" w:hAnsi="Calibri" w:cs="Calibri"/>
        </w:rPr>
      </w:pPr>
      <w:r>
        <w:rPr>
          <w:rFonts w:ascii="Calibri" w:hAnsi="Calibri" w:cs="Calibri"/>
        </w:rPr>
        <w:t>S</w:t>
      </w:r>
      <w:r w:rsidRPr="00D96088">
        <w:rPr>
          <w:rFonts w:ascii="Calibri" w:hAnsi="Calibri" w:cs="Calibri"/>
        </w:rPr>
        <w:t>i segnala che, in materia di autorizzazioni ambientali, bonifiche e di rifiuti, le Regioni hanno predisposto una serie di proposte di semplificazione in linea con le posizioni di Confindustria, su cui sarà opportuno lavorare in sinergia per il rafforzamento del DL nella fase di conversione in legge.</w:t>
      </w:r>
    </w:p>
    <w:p w14:paraId="3BD62100" w14:textId="77777777" w:rsidR="00CB78A5" w:rsidRDefault="00CB78A5" w:rsidP="00CB78A5">
      <w:pPr>
        <w:spacing w:before="120" w:after="120"/>
        <w:jc w:val="both"/>
        <w:rPr>
          <w:rFonts w:ascii="Calibri" w:hAnsi="Calibri" w:cs="Calibri"/>
          <w:b/>
          <w:bCs/>
        </w:rPr>
      </w:pPr>
      <w:r>
        <w:rPr>
          <w:rFonts w:ascii="Calibri" w:hAnsi="Calibri" w:cs="Calibri"/>
        </w:rPr>
        <w:t>A tal fine, occorrerà intervenire anche sulla disciplina dell’</w:t>
      </w:r>
      <w:r w:rsidRPr="00D96088">
        <w:rPr>
          <w:rFonts w:ascii="Calibri" w:hAnsi="Calibri" w:cs="Calibri"/>
        </w:rPr>
        <w:t>Autorizzazione integrata ambientale (AIA)</w:t>
      </w:r>
      <w:r>
        <w:rPr>
          <w:rFonts w:ascii="Calibri" w:hAnsi="Calibri" w:cs="Calibri"/>
        </w:rPr>
        <w:t xml:space="preserve"> e in tema di </w:t>
      </w:r>
      <w:r w:rsidRPr="00D96088">
        <w:rPr>
          <w:rFonts w:ascii="Calibri" w:hAnsi="Calibri" w:cs="Calibri"/>
        </w:rPr>
        <w:t>economia circolare.</w:t>
      </w:r>
      <w:r w:rsidRPr="00D96088">
        <w:rPr>
          <w:rFonts w:ascii="Calibri" w:hAnsi="Calibri" w:cs="Calibri"/>
          <w:b/>
          <w:bCs/>
        </w:rPr>
        <w:t xml:space="preserve"> </w:t>
      </w:r>
    </w:p>
    <w:p w14:paraId="20BCCFB9" w14:textId="77777777" w:rsidR="00CB78A5" w:rsidRDefault="00CB78A5" w:rsidP="00CB78A5">
      <w:pPr>
        <w:spacing w:before="120" w:after="120"/>
        <w:jc w:val="both"/>
        <w:rPr>
          <w:rFonts w:ascii="Calibri" w:eastAsia="Calibri" w:hAnsi="Calibri" w:cs="Calibri"/>
          <w:sz w:val="22"/>
          <w:szCs w:val="22"/>
        </w:rPr>
      </w:pPr>
      <w:r>
        <w:rPr>
          <w:rFonts w:ascii="Calibri" w:hAnsi="Calibri" w:cs="Calibri"/>
        </w:rPr>
        <w:t>Quanto all’AIA</w:t>
      </w:r>
      <w:r w:rsidRPr="00D96088">
        <w:rPr>
          <w:rFonts w:ascii="Calibri" w:hAnsi="Calibri" w:cs="Calibri"/>
        </w:rPr>
        <w:t xml:space="preserve">, </w:t>
      </w:r>
      <w:r>
        <w:rPr>
          <w:rFonts w:ascii="Calibri" w:hAnsi="Calibri" w:cs="Calibri"/>
        </w:rPr>
        <w:t xml:space="preserve">è necessario </w:t>
      </w:r>
      <w:r w:rsidRPr="00D96088">
        <w:rPr>
          <w:rFonts w:ascii="Calibri" w:hAnsi="Calibri" w:cs="Calibri"/>
        </w:rPr>
        <w:t>individuare un processo di formazione della decisione pubblica condiviso e co-determinato con un quadro di regole omogeneo e stabile nel tempo</w:t>
      </w:r>
      <w:r>
        <w:rPr>
          <w:rFonts w:ascii="Calibri" w:hAnsi="Calibri" w:cs="Calibri"/>
        </w:rPr>
        <w:t xml:space="preserve">, </w:t>
      </w:r>
      <w:r w:rsidRPr="5487541B">
        <w:rPr>
          <w:rFonts w:ascii="Calibri" w:hAnsi="Calibri" w:cs="Calibri"/>
        </w:rPr>
        <w:t>per evitare comportamenti disomogenei a livello regionale e locale</w:t>
      </w:r>
      <w:r>
        <w:rPr>
          <w:rFonts w:ascii="Calibri" w:hAnsi="Calibri" w:cs="Calibri"/>
        </w:rPr>
        <w:t xml:space="preserve"> e consentire </w:t>
      </w:r>
      <w:r w:rsidRPr="5487541B">
        <w:rPr>
          <w:rFonts w:ascii="Calibri" w:hAnsi="Calibri" w:cs="Calibri"/>
        </w:rPr>
        <w:t>ai gestori degli impianti produttivi, spesso multinazionali, di poter fare affidamento su autorizzazioni stabili nel tempo, indispensabili per una programmazione pluriennale degli investimenti.</w:t>
      </w:r>
    </w:p>
    <w:p w14:paraId="0679B411" w14:textId="77777777" w:rsidR="00CB78A5" w:rsidRDefault="00CB78A5" w:rsidP="00CB78A5">
      <w:pPr>
        <w:spacing w:before="120" w:after="120"/>
        <w:jc w:val="both"/>
        <w:rPr>
          <w:rFonts w:ascii="Calibri" w:hAnsi="Calibri" w:cs="Calibri"/>
        </w:rPr>
      </w:pPr>
      <w:r>
        <w:rPr>
          <w:rFonts w:ascii="Calibri" w:hAnsi="Calibri" w:cs="Calibri"/>
        </w:rPr>
        <w:t xml:space="preserve">Quanto all’economia circolare e al </w:t>
      </w:r>
      <w:r w:rsidRPr="00D96088">
        <w:rPr>
          <w:rFonts w:ascii="Calibri" w:hAnsi="Calibri" w:cs="Calibri"/>
        </w:rPr>
        <w:t>sostegno alla transizione ecologica dei processi produttivi, Confindustria propone di</w:t>
      </w:r>
      <w:r>
        <w:rPr>
          <w:rFonts w:ascii="Calibri" w:hAnsi="Calibri" w:cs="Calibri"/>
        </w:rPr>
        <w:t>:</w:t>
      </w:r>
    </w:p>
    <w:p w14:paraId="05FDAB13" w14:textId="77777777" w:rsidR="00CB78A5" w:rsidRPr="007D5F0F" w:rsidRDefault="00CB78A5" w:rsidP="00CB78A5">
      <w:pPr>
        <w:pStyle w:val="Paragrafoelenco"/>
        <w:numPr>
          <w:ilvl w:val="0"/>
          <w:numId w:val="41"/>
        </w:numPr>
        <w:spacing w:before="120" w:after="120"/>
        <w:ind w:left="357" w:hanging="357"/>
        <w:contextualSpacing w:val="0"/>
        <w:jc w:val="both"/>
        <w:rPr>
          <w:rFonts w:ascii="Calibri" w:hAnsi="Calibri" w:cs="Calibri"/>
        </w:rPr>
      </w:pPr>
      <w:r w:rsidRPr="007D5F0F">
        <w:rPr>
          <w:rFonts w:ascii="Calibri" w:hAnsi="Calibri" w:cs="Calibri"/>
        </w:rPr>
        <w:t xml:space="preserve">ampliare il novero delle modifiche ritenute non sostanziali per l’adeguamento degli impianti esistenti alle migliori tecnologie disponibili, prevedendo nello specifico che, oltre le modifiche non sostanziali già previste all’interno della parte II del Codice dell’ambiente, </w:t>
      </w:r>
      <w:r w:rsidRPr="007D5F0F">
        <w:rPr>
          <w:rFonts w:ascii="Calibri" w:hAnsi="Calibri" w:cs="Calibri"/>
        </w:rPr>
        <w:lastRenderedPageBreak/>
        <w:t>ricadano in tale regime anche gli interventi che sono finalizzati all’adeguamento alle BAT o in generale a interventi di manutenzione o sostituzione di parti di impianti a causa di invecchiamento tecnologico (es. per favorire consumi idrici ed energetici ridotti), oppure quelli che comportano variazione delle categorie di materie prime utilizzate;</w:t>
      </w:r>
    </w:p>
    <w:p w14:paraId="6F98A289" w14:textId="77777777" w:rsidR="00CB78A5" w:rsidRPr="007D5F0F" w:rsidRDefault="00CB78A5" w:rsidP="00CB78A5">
      <w:pPr>
        <w:pStyle w:val="Paragrafoelenco"/>
        <w:numPr>
          <w:ilvl w:val="0"/>
          <w:numId w:val="41"/>
        </w:numPr>
        <w:spacing w:before="120" w:after="120"/>
        <w:ind w:left="357" w:hanging="357"/>
        <w:contextualSpacing w:val="0"/>
        <w:jc w:val="both"/>
        <w:rPr>
          <w:rFonts w:ascii="Calibri" w:hAnsi="Calibri" w:cs="Calibri"/>
        </w:rPr>
      </w:pPr>
      <w:r w:rsidRPr="007D5F0F">
        <w:rPr>
          <w:rFonts w:ascii="Calibri" w:hAnsi="Calibri" w:cs="Calibri"/>
        </w:rPr>
        <w:t>favorire le attività di ricerca e innovazione per lo sviluppo di nuove tecnologie di valorizzazione di rifiuti, residui, sottoprodotti e materiali recuperati, attraverso misure di semplificazione degli adempimenti necessari per lo svolgimento delle attività di ricerca e sperimentazione in laboratorio, nonché per l’impiego sperimentale dei materiali ottenuti nel corso di dette attività;</w:t>
      </w:r>
    </w:p>
    <w:p w14:paraId="4DA0492C" w14:textId="77777777" w:rsidR="00CB78A5" w:rsidRPr="007D5F0F" w:rsidRDefault="00CB78A5" w:rsidP="00CB78A5">
      <w:pPr>
        <w:pStyle w:val="Paragrafoelenco"/>
        <w:numPr>
          <w:ilvl w:val="0"/>
          <w:numId w:val="41"/>
        </w:numPr>
        <w:spacing w:before="120" w:after="120"/>
        <w:ind w:left="357" w:hanging="357"/>
        <w:contextualSpacing w:val="0"/>
        <w:jc w:val="both"/>
        <w:rPr>
          <w:rFonts w:ascii="Calibri" w:hAnsi="Calibri" w:cs="Calibri"/>
        </w:rPr>
      </w:pPr>
      <w:r w:rsidRPr="007D5F0F">
        <w:rPr>
          <w:rFonts w:ascii="Calibri" w:hAnsi="Calibri" w:cs="Calibri"/>
        </w:rPr>
        <w:t xml:space="preserve">semplificare la disciplina </w:t>
      </w:r>
      <w:r w:rsidRPr="007D5F0F">
        <w:rPr>
          <w:rFonts w:ascii="Calibri" w:hAnsi="Calibri" w:cs="Calibri"/>
          <w:i/>
          <w:iCs/>
        </w:rPr>
        <w:t>End of Waste</w:t>
      </w:r>
      <w:r w:rsidRPr="007D5F0F">
        <w:rPr>
          <w:rFonts w:ascii="Calibri" w:hAnsi="Calibri" w:cs="Calibri"/>
        </w:rPr>
        <w:t xml:space="preserve"> per quel che concerne i controlli centralizzati </w:t>
      </w:r>
      <w:r w:rsidRPr="007D5F0F">
        <w:rPr>
          <w:rFonts w:ascii="Calibri" w:hAnsi="Calibri" w:cs="Calibri"/>
          <w:i/>
          <w:iCs/>
        </w:rPr>
        <w:t>ex post</w:t>
      </w:r>
      <w:r w:rsidRPr="007D5F0F">
        <w:rPr>
          <w:rFonts w:ascii="Calibri" w:hAnsi="Calibri" w:cs="Calibri"/>
        </w:rPr>
        <w:t xml:space="preserve"> previsti dal DL n. 101/2019, che rischia di ingessare inutilmente il meccanismo di rilascio di tali titoli abilitativi, strategici per l’economia circolare. Il regime previsto, infatti, rende le attività di riciclo più onerose di quelle di smaltimento e genera incertezze sia per le imprese che per gli Enti competenti sul territorio.</w:t>
      </w:r>
    </w:p>
    <w:p w14:paraId="1923E9F0" w14:textId="77777777" w:rsidR="00CB78A5" w:rsidRPr="00D96088" w:rsidRDefault="00CB78A5" w:rsidP="00CB78A5">
      <w:pPr>
        <w:spacing w:before="120" w:after="120"/>
        <w:jc w:val="both"/>
        <w:rPr>
          <w:rFonts w:ascii="Calibri" w:hAnsi="Calibri" w:cs="Calibri"/>
        </w:rPr>
      </w:pPr>
      <w:r w:rsidRPr="00D96088">
        <w:rPr>
          <w:rFonts w:ascii="Calibri" w:hAnsi="Calibri" w:cs="Calibri"/>
        </w:rPr>
        <w:t xml:space="preserve">Il Capo III del DL introduce semplificazioni in materia di </w:t>
      </w:r>
      <w:r w:rsidRPr="00D96088">
        <w:rPr>
          <w:rFonts w:ascii="Calibri" w:hAnsi="Calibri" w:cs="Calibri"/>
          <w:i/>
          <w:iCs/>
        </w:rPr>
        <w:t>green economy</w:t>
      </w:r>
      <w:r w:rsidRPr="00D96088">
        <w:rPr>
          <w:rFonts w:ascii="Calibri" w:hAnsi="Calibri" w:cs="Calibri"/>
        </w:rPr>
        <w:t>, approfondendo la necessità di accelerare e rendere certi i tempi delle pratiche autorizzative con riferimento alle fonti rinnovabili, alle infrastrutture energetiche e agli impianti di produzione e accumulo di energia elettrica. In particolare</w:t>
      </w:r>
      <w:r>
        <w:rPr>
          <w:rFonts w:ascii="Calibri" w:hAnsi="Calibri" w:cs="Calibri"/>
        </w:rPr>
        <w:t>, il DL interviene</w:t>
      </w:r>
      <w:r w:rsidRPr="00D96088">
        <w:rPr>
          <w:rFonts w:ascii="Calibri" w:hAnsi="Calibri" w:cs="Calibri"/>
        </w:rPr>
        <w:t>:</w:t>
      </w:r>
    </w:p>
    <w:p w14:paraId="11D26492" w14:textId="77777777" w:rsidR="00CB78A5"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sui casi di ammodernamento (</w:t>
      </w:r>
      <w:r w:rsidRPr="007D5F0F">
        <w:rPr>
          <w:rFonts w:ascii="Calibri" w:hAnsi="Calibri" w:cs="Calibri"/>
          <w:i/>
          <w:iCs/>
        </w:rPr>
        <w:t>repowering</w:t>
      </w:r>
      <w:r w:rsidRPr="007D5F0F">
        <w:rPr>
          <w:rFonts w:ascii="Calibri" w:hAnsi="Calibri" w:cs="Calibri"/>
        </w:rPr>
        <w:t xml:space="preserve">), prevedendo la possibilità di effettuare la VIA per le sole variazioni (non sull’intero progetto) e di partecipare ai meccanismi incentivanti anche agli impianti che non hanno optato per lo spalma-incentivi volontario. Viene, altresì, prevista una definizione chiara e univoca degli interventi di modifica considerati sostanziali (quindi da assoggettare ad autorizzazione unica) attraverso un futuro decreto </w:t>
      </w:r>
      <w:proofErr w:type="spellStart"/>
      <w:r w:rsidRPr="007D5F0F">
        <w:rPr>
          <w:rFonts w:ascii="Calibri" w:hAnsi="Calibri" w:cs="Calibri"/>
        </w:rPr>
        <w:t>MiSE</w:t>
      </w:r>
      <w:proofErr w:type="spellEnd"/>
      <w:r w:rsidRPr="007D5F0F">
        <w:rPr>
          <w:rFonts w:ascii="Calibri" w:hAnsi="Calibri" w:cs="Calibri"/>
        </w:rPr>
        <w:t>, ma evidenziando già da subito, ad esempio, che non sono considerati sostanziali gli interventi su impianti fotovoltaici o idroelettrici che non comportino variazioni volumetriche. Viene, poi, semplificato l’</w:t>
      </w:r>
      <w:r w:rsidRPr="007D5F0F">
        <w:rPr>
          <w:rFonts w:ascii="Calibri" w:hAnsi="Calibri" w:cs="Calibri"/>
          <w:i/>
          <w:iCs/>
        </w:rPr>
        <w:t>iter</w:t>
      </w:r>
      <w:r w:rsidRPr="007D5F0F">
        <w:rPr>
          <w:rFonts w:ascii="Calibri" w:hAnsi="Calibri" w:cs="Calibri"/>
        </w:rPr>
        <w:t xml:space="preserve"> per gli interventi che comportano una variazione minima (entro limiti fissati) delle dimensioni fisiche degli impianti o che riguardano l’installazione di fotovoltaico sugli edifici (tali interventi sarebbero soggetti alla sola DIA). Si ritiene utile sottolineare che in tale contesto sarà necessario intervenire per supportare lo sviluppo di nuova capacità green attraverso il </w:t>
      </w:r>
      <w:r w:rsidRPr="007D5F0F">
        <w:rPr>
          <w:rFonts w:ascii="Calibri" w:hAnsi="Calibri" w:cs="Calibri"/>
          <w:i/>
          <w:iCs/>
        </w:rPr>
        <w:t>“fast track”</w:t>
      </w:r>
      <w:r w:rsidRPr="007D5F0F">
        <w:rPr>
          <w:rFonts w:ascii="Calibri" w:hAnsi="Calibri" w:cs="Calibri"/>
        </w:rPr>
        <w:t xml:space="preserve"> PNIEC (v. </w:t>
      </w:r>
      <w:proofErr w:type="spellStart"/>
      <w:r w:rsidRPr="007D5F0F">
        <w:rPr>
          <w:rFonts w:ascii="Calibri" w:hAnsi="Calibri" w:cs="Calibri"/>
          <w:i/>
          <w:iCs/>
        </w:rPr>
        <w:t>supra</w:t>
      </w:r>
      <w:proofErr w:type="spellEnd"/>
      <w:r w:rsidRPr="007D5F0F">
        <w:rPr>
          <w:rFonts w:ascii="Calibri" w:hAnsi="Calibri" w:cs="Calibri"/>
        </w:rPr>
        <w:t>), ed evitare l’apposizione di vincoli generalizzati sul territorio nazionale, come la definizione di aree non idonee allo sviluppo degli impianti nell’ambito del recepimento italiano della Direttiva 2018/2001;</w:t>
      </w:r>
    </w:p>
    <w:p w14:paraId="4F68FA59" w14:textId="191DB027" w:rsidR="00CB78A5" w:rsidRPr="005029C6"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5029C6">
        <w:rPr>
          <w:rFonts w:ascii="Calibri" w:hAnsi="Calibri" w:cs="Calibri"/>
        </w:rPr>
        <w:t xml:space="preserve">per stabilire condizioni di certezza e stabilità per gli investimenti a lungo termine che le imprese effettuano nel settore delle energie rinnovabili. A tal fine, si prevede l’introduzione del principio secondo </w:t>
      </w:r>
      <w:r w:rsidR="005029C6">
        <w:rPr>
          <w:rFonts w:ascii="Calibri" w:hAnsi="Calibri" w:cs="Calibri"/>
        </w:rPr>
        <w:t xml:space="preserve">cui </w:t>
      </w:r>
      <w:r w:rsidRPr="005029C6">
        <w:rPr>
          <w:rFonts w:ascii="Calibri" w:hAnsi="Calibri" w:cs="Calibri"/>
        </w:rPr>
        <w:t>i poteri di controllo da parte del Gestore dei Servizi Energetici S.p.A. debbano essere esercitati entro i limiti previsti per l’annullamento d’ufficio (massimo 18 mesi). Ciò al fine di un’attenta e ponderata comparazione dell’interesse pubblico con quello privato al mantenimento dell'efficacia dell'atto;</w:t>
      </w:r>
    </w:p>
    <w:p w14:paraId="095902D9" w14:textId="77777777" w:rsidR="00CB78A5" w:rsidRPr="007D5F0F"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 xml:space="preserve">sulle norme per la realizzazione di punti e stazioni di ricarica di veicoli elettrici, per le quali è per altro prevista un’accessibilità non discriminatoria a tutti gli utenti stradali, ma esclusivamente per la sosta di veicoli elettrici in fase di ricarica. I Comuni, entro 6 mesi, dovranno disciplinare l’installazione la realizzazione e la gestione delle infrastrutture di </w:t>
      </w:r>
      <w:r w:rsidRPr="007D5F0F">
        <w:rPr>
          <w:rFonts w:ascii="Calibri" w:hAnsi="Calibri" w:cs="Calibri"/>
        </w:rPr>
        <w:lastRenderedPageBreak/>
        <w:t>ricarica a pubblico accesso, stabilendo la localizzazione e la quantificazione in coerenza con i propri strumenti di pianificazione: ove possibile dovrebbe essere comunque previsto un punto di ricarica ogni 1.000 abitanti, la realizzazione può essere affidata in concessione o autorizzazione a soggetti privati e possono essere previste agevolazioni sulle tasse di occupazione di suolo pubblico se l’energia fornita deriva da fonte rinnovabile. Entro 180 giorni dall’entrata in vigore del DL, l’Autorità di Regolazione per Energia, Reti e Ambiente (ARERA) dovrà definire le tariffe applicabili ai punti di ricarica pubblici e privati, in modo da favorire l’uso di veicoli alimentati ad energia elettrica. Lo sviluppo delle infrastrutture di ricarica in ambito pubblico e privato è il vero fattore abilitante della mobilità elettrica. La Direttiva DAFI ipotizza un rapporto di 1:10 fra veicoli elettrici e punti di ricarica pubblici, portando a stimare, secondo l’evoluzione del parco circolante definita dal PNIEC, un fabbisogno di circa 30.000 colonnine al 2021, 170.000 al 2025 e 560.000 al 2030;</w:t>
      </w:r>
    </w:p>
    <w:p w14:paraId="36CF027E" w14:textId="77777777" w:rsidR="00CB78A5" w:rsidRPr="007D5F0F"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in tema di trasferimenti statistici di energia rinnovabile dall’Italia ad altri Paesi, con particolare riferimento alla definizione di Progetti comuni con altri Stati membri, disciplinati ai sensi del meccanismo europeo di finanziamento delle energie rinnovabili attualmente in via di definizione da parte della Commissione europea. La partecipazione dell’Italia in qualità di Paese ospitate per tali programmi si ritiene utile allo sviluppo economico del Paese e al pieno sfruttamento delle risorse rinnovabili presenti sul territorio;</w:t>
      </w:r>
    </w:p>
    <w:p w14:paraId="3E9F7670" w14:textId="77777777" w:rsidR="00CB78A5" w:rsidRPr="007D5F0F"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per rendere più veloci le autorizzazioni per le infrastrutture energetiche (elettriche e gas). I lunghi passaggi burocratici legati all’approvazione dei Piani decennali per lo sviluppo della rete energetica (es. consultazione ARERA, VAS, parere MATTM, parere M</w:t>
      </w:r>
      <w:r>
        <w:rPr>
          <w:rFonts w:ascii="Calibri" w:hAnsi="Calibri" w:cs="Calibri"/>
        </w:rPr>
        <w:t>I</w:t>
      </w:r>
      <w:r w:rsidRPr="007D5F0F">
        <w:rPr>
          <w:rFonts w:ascii="Calibri" w:hAnsi="Calibri" w:cs="Calibri"/>
        </w:rPr>
        <w:t xml:space="preserve">BACT, approvazione </w:t>
      </w:r>
      <w:proofErr w:type="spellStart"/>
      <w:r w:rsidRPr="007D5F0F">
        <w:rPr>
          <w:rFonts w:ascii="Calibri" w:hAnsi="Calibri" w:cs="Calibri"/>
        </w:rPr>
        <w:t>MiSE</w:t>
      </w:r>
      <w:proofErr w:type="spellEnd"/>
      <w:r w:rsidRPr="007D5F0F">
        <w:rPr>
          <w:rFonts w:ascii="Calibri" w:hAnsi="Calibri" w:cs="Calibri"/>
        </w:rPr>
        <w:t xml:space="preserve">) portano ritardi considerevoli nell’avvio delle opere; ad esempio, l’ultimo Piano di sviluppo della rete di Terna approvato definitivamente dal </w:t>
      </w:r>
      <w:proofErr w:type="spellStart"/>
      <w:r w:rsidRPr="007D5F0F">
        <w:rPr>
          <w:rFonts w:ascii="Calibri" w:hAnsi="Calibri" w:cs="Calibri"/>
        </w:rPr>
        <w:t>MiSE</w:t>
      </w:r>
      <w:proofErr w:type="spellEnd"/>
      <w:r w:rsidRPr="007D5F0F">
        <w:rPr>
          <w:rFonts w:ascii="Calibri" w:hAnsi="Calibri" w:cs="Calibri"/>
        </w:rPr>
        <w:t xml:space="preserve"> è quello del 2017. In tal senso, è resa biennale, anziché annuale, la stesura del Piano di sviluppo delle reti energetiche. In tale contesto, si vede con favore la previsione del DL che considera i progetti infrastrutturali necessari per l’attuazione del PNIEC come attività di preminente interesse statale, anche nelle more della approvazione del Piano decennale di sviluppo. Da ciò può derivare, infatti, la dichiarazione di pubblica utilità, indifferibilità e urgenza dell'opera, come anche l'eventuale dichiarazione di inamovibilità e apposizione del vincolo preordinato all'esproprio. Anche la possibilità di ammodernare la rete (sostituzione delle linee/metanodotti sul medesimo tracciato) con procedimenti semplificati (DIA) e la verifica in conferenza di servizi della compatibilità delle opere con gli usi civici rappresentano positivi passi in avanti nello sviluppo infrastrutturale. Da ultimo, si segnala il tema della metanizzazione della Sardegna: il DL prevede che l’insieme delle infrastrutture di trasporto e rigassificazione necessarie alla fornitura di gas naturale mediante navi spola a partire da terminali italiani sia considerato come parte integrante della rete nazionale, anche ai fini tariffari. Questa previsione renderà la fornitura di energia economicamente più sostenibile per i cittadini e le imprese sarde;</w:t>
      </w:r>
    </w:p>
    <w:p w14:paraId="068F784A" w14:textId="77777777" w:rsidR="00CB78A5" w:rsidRPr="007D5F0F"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 xml:space="preserve">sui procedimenti autorizzativi delle infrastrutture della rete di distribuzione elettrica, come la creazione di linee guida nazionali. Si ritiene fondamentale intervenire anche nel settore della distribuzione del gas naturale, che sta vivendo il protrarsi di una condizione di stallo con riferimento alle gare di affidamento del servizio. Il percorso verso la generazione distribuita e sostenibile comporterà investimenti importanti per l’adeguamento tecnologico delle reti di </w:t>
      </w:r>
      <w:r w:rsidRPr="007D5F0F">
        <w:rPr>
          <w:rFonts w:ascii="Calibri" w:hAnsi="Calibri" w:cs="Calibri"/>
        </w:rPr>
        <w:lastRenderedPageBreak/>
        <w:t>distribuzione gas, funzionale la diffusione di impianti di biometano, green gas e idrogeno sul territorio;</w:t>
      </w:r>
    </w:p>
    <w:p w14:paraId="49065AF1" w14:textId="77777777" w:rsidR="00CB78A5" w:rsidRPr="007D5F0F"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 xml:space="preserve">sui procedimenti per l’adeguamento di impianti di produzione e accumulo di energia. Tale intervento normativo deve essere letto in correlazione alla politica di </w:t>
      </w:r>
      <w:proofErr w:type="spellStart"/>
      <w:r w:rsidRPr="007D5F0F">
        <w:rPr>
          <w:rFonts w:ascii="Calibri" w:hAnsi="Calibri" w:cs="Calibri"/>
          <w:i/>
          <w:iCs/>
        </w:rPr>
        <w:t>phase</w:t>
      </w:r>
      <w:proofErr w:type="spellEnd"/>
      <w:r w:rsidRPr="007D5F0F">
        <w:rPr>
          <w:rFonts w:ascii="Calibri" w:hAnsi="Calibri" w:cs="Calibri"/>
          <w:i/>
          <w:iCs/>
        </w:rPr>
        <w:t xml:space="preserve"> out </w:t>
      </w:r>
      <w:r w:rsidRPr="007D5F0F">
        <w:rPr>
          <w:rFonts w:ascii="Calibri" w:hAnsi="Calibri" w:cs="Calibri"/>
        </w:rPr>
        <w:t xml:space="preserve">delle centrali a carbone al 2025, indicata nel PNIEC. Il DL specifica quali modifiche siano da considerarsi sostanziali e quali invece possano essere operate senza il preventivo ottenimento dell’Autorizzazione Unica (AU).  In particolare, si identificano come interventi di modifica sostanziale di impianto esistente quelli che determinano impatti necativi e significativi sull’ambiente o prevedano la variazione positiva di potenza elettrica superiore al 5%. Tutti gli altri interventi sono, quindi considerati modifica non sostanziale e la loro esecuzione è subordinata alla sola comunicazione preventiva al </w:t>
      </w:r>
      <w:proofErr w:type="spellStart"/>
      <w:r w:rsidRPr="007D5F0F">
        <w:rPr>
          <w:rFonts w:ascii="Calibri" w:hAnsi="Calibri" w:cs="Calibri"/>
        </w:rPr>
        <w:t>MiSE</w:t>
      </w:r>
      <w:proofErr w:type="spellEnd"/>
      <w:r w:rsidRPr="007D5F0F">
        <w:rPr>
          <w:rFonts w:ascii="Calibri" w:hAnsi="Calibri" w:cs="Calibri"/>
        </w:rPr>
        <w:t>. Si prevede, inoltre, che gli interventi concernenti nuove opere civili o modifica di opere civili esistenti, all</w:t>
      </w:r>
      <w:r w:rsidRPr="007D5F0F">
        <w:rPr>
          <w:rFonts w:ascii="Calibri" w:hAnsi="Calibri" w:cs="Calibri"/>
          <w:b/>
          <w:bCs/>
        </w:rPr>
        <w:t>’</w:t>
      </w:r>
      <w:r w:rsidRPr="007D5F0F">
        <w:rPr>
          <w:rFonts w:ascii="Calibri" w:hAnsi="Calibri" w:cs="Calibri"/>
        </w:rPr>
        <w:t>interno dell</w:t>
      </w:r>
      <w:r w:rsidRPr="007D5F0F">
        <w:rPr>
          <w:rFonts w:ascii="Calibri" w:hAnsi="Calibri" w:cs="Calibri"/>
          <w:b/>
          <w:bCs/>
        </w:rPr>
        <w:t>’</w:t>
      </w:r>
      <w:r w:rsidRPr="007D5F0F">
        <w:rPr>
          <w:rFonts w:ascii="Calibri" w:hAnsi="Calibri" w:cs="Calibri"/>
        </w:rPr>
        <w:t>area di centrale, che non risultano connessi al funzionamento dell</w:t>
      </w:r>
      <w:r w:rsidRPr="007D5F0F">
        <w:rPr>
          <w:rFonts w:ascii="Calibri" w:hAnsi="Calibri" w:cs="Calibri"/>
          <w:b/>
          <w:bCs/>
        </w:rPr>
        <w:t>’</w:t>
      </w:r>
      <w:r w:rsidRPr="007D5F0F">
        <w:rPr>
          <w:rFonts w:ascii="Calibri" w:hAnsi="Calibri" w:cs="Calibri"/>
        </w:rPr>
        <w:t xml:space="preserve">impianto produttivo e che non comportino un aumento superiore al 30% delle cubature esistenti, sono realizzabili mediante segnalazione certificata di inizio attività (SCIA). Per tali impianti risulta cruciale che le prescrizioni di adeguamento ambientale, contenute nel processo di revisione delle AIA, tengano conto sia della necessaria tempistica realizzativa degli interventi, che dei tempi di ammortamento dei relativi investimenti. Inoltre, sarebbe opportuno procedere all’esenzione della VIA o, in alternativa, la possibilità di presentare una VIA con Valutazione di Impatto Sanitario semplificata, considerato che tali progetti presentano degli impatti ambientali in diminuzione. Inoltre, si interviene sull’installazione di Sistemi di Accumulo: gli interventi vengono considerati attività libera fino a 10 MW di potenza, soggetti a procedura abilitativa semplificata in centrali aventi potenza entro i 300 MW e ad AU in centrali aventi potenza oltre i 300 MW. In tal senso, una semplificazione dovrebbe avvenire anche per il </w:t>
      </w:r>
      <w:r w:rsidRPr="007D5F0F">
        <w:rPr>
          <w:rFonts w:ascii="Calibri" w:hAnsi="Calibri" w:cs="Calibri"/>
          <w:i/>
          <w:iCs/>
        </w:rPr>
        <w:t>Power-to-gas</w:t>
      </w:r>
      <w:r w:rsidRPr="007D5F0F">
        <w:rPr>
          <w:rFonts w:ascii="Calibri" w:hAnsi="Calibri" w:cs="Calibri"/>
        </w:rPr>
        <w:t xml:space="preserve">, </w:t>
      </w:r>
      <w:r w:rsidRPr="007D5F0F">
        <w:rPr>
          <w:rFonts w:ascii="Calibri" w:hAnsi="Calibri" w:cs="Calibri"/>
          <w:i/>
          <w:iCs/>
        </w:rPr>
        <w:t>Power-to-</w:t>
      </w:r>
      <w:proofErr w:type="spellStart"/>
      <w:r w:rsidRPr="007D5F0F">
        <w:rPr>
          <w:rFonts w:ascii="Calibri" w:hAnsi="Calibri" w:cs="Calibri"/>
          <w:i/>
          <w:iCs/>
        </w:rPr>
        <w:t>Hydrogen</w:t>
      </w:r>
      <w:proofErr w:type="spellEnd"/>
      <w:r w:rsidRPr="007D5F0F">
        <w:rPr>
          <w:rFonts w:ascii="Calibri" w:hAnsi="Calibri" w:cs="Calibri"/>
        </w:rPr>
        <w:t xml:space="preserve"> e </w:t>
      </w:r>
      <w:r w:rsidRPr="007D5F0F">
        <w:rPr>
          <w:rFonts w:ascii="Calibri" w:hAnsi="Calibri" w:cs="Calibri"/>
          <w:i/>
          <w:iCs/>
        </w:rPr>
        <w:t xml:space="preserve">CCS </w:t>
      </w:r>
      <w:r w:rsidRPr="007D5F0F">
        <w:rPr>
          <w:rFonts w:ascii="Calibri" w:hAnsi="Calibri" w:cs="Calibri"/>
        </w:rPr>
        <w:t>che si prevede dovranno essere largamente installati, insieme agli accumuli, per abilitare la transizione energetica ed evitare l’insorgere di criticità sulle reti e/o la “perdita” dell’energia rinnovabile generata (</w:t>
      </w:r>
      <w:proofErr w:type="spellStart"/>
      <w:r w:rsidRPr="007D5F0F">
        <w:rPr>
          <w:rFonts w:ascii="Calibri" w:hAnsi="Calibri" w:cs="Calibri"/>
          <w:i/>
          <w:iCs/>
        </w:rPr>
        <w:t>overgeneration</w:t>
      </w:r>
      <w:proofErr w:type="spellEnd"/>
      <w:r w:rsidRPr="007D5F0F">
        <w:rPr>
          <w:rFonts w:ascii="Calibri" w:hAnsi="Calibri" w:cs="Calibri"/>
        </w:rPr>
        <w:t>);</w:t>
      </w:r>
    </w:p>
    <w:p w14:paraId="13DBA1E6" w14:textId="77777777" w:rsidR="00CB78A5" w:rsidRPr="007D5F0F" w:rsidRDefault="00CB78A5" w:rsidP="00CB78A5">
      <w:pPr>
        <w:pStyle w:val="Paragrafoelenco"/>
        <w:numPr>
          <w:ilvl w:val="0"/>
          <w:numId w:val="42"/>
        </w:numPr>
        <w:spacing w:before="120" w:after="120"/>
        <w:ind w:left="357" w:hanging="357"/>
        <w:contextualSpacing w:val="0"/>
        <w:jc w:val="both"/>
        <w:rPr>
          <w:rFonts w:ascii="Calibri" w:hAnsi="Calibri" w:cs="Calibri"/>
        </w:rPr>
      </w:pPr>
      <w:r w:rsidRPr="007D5F0F">
        <w:rPr>
          <w:rFonts w:ascii="Calibri" w:hAnsi="Calibri" w:cs="Calibri"/>
        </w:rPr>
        <w:t xml:space="preserve">sulla disciplina per il rilascio delle garanzie a favore di progetti del </w:t>
      </w:r>
      <w:r w:rsidRPr="007D5F0F">
        <w:rPr>
          <w:rFonts w:ascii="Calibri" w:hAnsi="Calibri" w:cs="Calibri"/>
          <w:i/>
          <w:iCs/>
        </w:rPr>
        <w:t xml:space="preserve">green new </w:t>
      </w:r>
      <w:proofErr w:type="spellStart"/>
      <w:r w:rsidRPr="007D5F0F">
        <w:rPr>
          <w:rFonts w:ascii="Calibri" w:hAnsi="Calibri" w:cs="Calibri"/>
          <w:i/>
          <w:iCs/>
        </w:rPr>
        <w:t>deal</w:t>
      </w:r>
      <w:proofErr w:type="spellEnd"/>
      <w:r w:rsidRPr="007D5F0F">
        <w:rPr>
          <w:rFonts w:ascii="Calibri" w:hAnsi="Calibri" w:cs="Calibri"/>
        </w:rPr>
        <w:t xml:space="preserve">. In particolare, il DL prevede che le garanzie, anche di portafoglio, introdotte dalla Legge di Stabilità 2020 (art. 1, co. 86) - volte sostenere programmi di investimento e operazioni, anche in partenariato pubblico-privato, finalizzati a realizzare progetti economicamente sostenibili - siano rilasciate da SACE S.p.A. che beneficia della controgaranzia dello Stato, nei limiti di 2,5 miliardi per il 2020 (per gli anni successivi nel limite di impegni fissato dalla legge di approvazione del bilancio dello Stato) e con modalità che saranno definite da una convenzione tra la stessa SACE e il MEF. Per il rilascio di garanzie di importo superiore a 200 milioni sarà necessaria l’autorizzazione di MEF e MATTM. Inoltre, il DL  stabilisce che per il 2020 tali garanzie possono riguardare, tenuto conto della Comunicazione della Commissione al Parlamento europeo, al Consiglio, al Comitato economico Ue in materia di </w:t>
      </w:r>
      <w:r w:rsidRPr="007D5F0F">
        <w:rPr>
          <w:rFonts w:ascii="Calibri" w:hAnsi="Calibri" w:cs="Calibri"/>
          <w:i/>
          <w:iCs/>
        </w:rPr>
        <w:t xml:space="preserve">Green </w:t>
      </w:r>
      <w:proofErr w:type="spellStart"/>
      <w:r w:rsidRPr="007D5F0F">
        <w:rPr>
          <w:rFonts w:ascii="Calibri" w:hAnsi="Calibri" w:cs="Calibri"/>
          <w:i/>
          <w:iCs/>
        </w:rPr>
        <w:t>deal</w:t>
      </w:r>
      <w:proofErr w:type="spellEnd"/>
      <w:r w:rsidRPr="007D5F0F">
        <w:rPr>
          <w:rFonts w:ascii="Calibri" w:hAnsi="Calibri" w:cs="Calibri"/>
        </w:rPr>
        <w:t xml:space="preserve"> europeo: </w:t>
      </w:r>
      <w:r w:rsidRPr="007D5F0F">
        <w:rPr>
          <w:rFonts w:ascii="Calibri" w:hAnsi="Calibri" w:cs="Calibri"/>
          <w:i/>
          <w:iCs/>
        </w:rPr>
        <w:t>i)</w:t>
      </w:r>
      <w:r w:rsidRPr="007D5F0F">
        <w:rPr>
          <w:rFonts w:ascii="Calibri" w:hAnsi="Calibri" w:cs="Calibri"/>
        </w:rPr>
        <w:t xml:space="preserve"> progetti tesi ad agevolare la transizione verso un’economia pulita e circolare e a integrare i cicli industriali con tecnologie a basse emissioni per la produzione di beni e servizi sostenibili; </w:t>
      </w:r>
      <w:r w:rsidRPr="007D5F0F">
        <w:rPr>
          <w:rFonts w:ascii="Calibri" w:hAnsi="Calibri" w:cs="Calibri"/>
          <w:i/>
          <w:iCs/>
        </w:rPr>
        <w:t>ii)</w:t>
      </w:r>
      <w:r w:rsidRPr="007D5F0F">
        <w:rPr>
          <w:rFonts w:ascii="Calibri" w:hAnsi="Calibri" w:cs="Calibri"/>
        </w:rPr>
        <w:t xml:space="preserve"> progetti tesi ad accelerare la transizione verso una mobilità sostenibile e intelligente, con particolare riferimento a progetti volti a favorire l’avvento della mobilità multimodale automatizzata e connessa, idonei a ridurre l’inquinamento e l’entità delle emissioni inquinanti, anche attraverso lo sviluppo di sistemi intelligenti di gestione del </w:t>
      </w:r>
      <w:r w:rsidRPr="007D5F0F">
        <w:rPr>
          <w:rFonts w:ascii="Calibri" w:hAnsi="Calibri" w:cs="Calibri"/>
        </w:rPr>
        <w:lastRenderedPageBreak/>
        <w:t xml:space="preserve">traffico, resi possibili dalla digitalizzazione. Il raggiungimento degli ambiziosi obiettivi del </w:t>
      </w:r>
      <w:r w:rsidRPr="007D5F0F">
        <w:rPr>
          <w:rFonts w:ascii="Calibri" w:hAnsi="Calibri" w:cs="Calibri"/>
          <w:i/>
          <w:iCs/>
        </w:rPr>
        <w:t xml:space="preserve">New Green </w:t>
      </w:r>
      <w:proofErr w:type="spellStart"/>
      <w:r w:rsidRPr="007D5F0F">
        <w:rPr>
          <w:rFonts w:ascii="Calibri" w:hAnsi="Calibri" w:cs="Calibri"/>
          <w:i/>
          <w:iCs/>
        </w:rPr>
        <w:t>Deal</w:t>
      </w:r>
      <w:proofErr w:type="spellEnd"/>
      <w:r w:rsidRPr="007D5F0F">
        <w:rPr>
          <w:rFonts w:ascii="Calibri" w:hAnsi="Calibri" w:cs="Calibri"/>
        </w:rPr>
        <w:t xml:space="preserve"> (riduzione delle emissioni europee del 50.55% al 2030) comporterà ingenti investimenti. Gli attuali obiettivi del PNIEC mobiliteranno investimenti cumulati per oltre 500 Mld € nei prossimi 10 anni, valori che potranno essere rivisti al rialzo, considerando le decisioni assunte in sede europea. Lo sviluppo di garanzie pubbliche agli investimenti risulterà pertanto fondamentale per abilitare la transizione energetica in ottica sostenibile</w:t>
      </w:r>
    </w:p>
    <w:p w14:paraId="6BDEBFEE" w14:textId="77777777" w:rsidR="00CB78A5" w:rsidRPr="002F600D" w:rsidRDefault="00CB78A5" w:rsidP="00CB78A5">
      <w:pPr>
        <w:spacing w:before="120" w:after="120"/>
        <w:jc w:val="both"/>
        <w:rPr>
          <w:rFonts w:ascii="Calibri" w:hAnsi="Calibri" w:cs="Calibri"/>
        </w:rPr>
      </w:pPr>
      <w:r w:rsidRPr="00D96088">
        <w:rPr>
          <w:rFonts w:ascii="Calibri" w:hAnsi="Calibri" w:cs="Calibri"/>
        </w:rPr>
        <w:t xml:space="preserve">In definitiva, il giudizio sulle proposte in tema di ambiente e </w:t>
      </w:r>
      <w:r w:rsidRPr="00D96088">
        <w:rPr>
          <w:rFonts w:ascii="Calibri" w:hAnsi="Calibri" w:cs="Calibri"/>
          <w:i/>
          <w:iCs/>
        </w:rPr>
        <w:t>green economy</w:t>
      </w:r>
      <w:r w:rsidRPr="00D96088">
        <w:rPr>
          <w:rFonts w:ascii="Calibri" w:hAnsi="Calibri" w:cs="Calibri"/>
        </w:rPr>
        <w:t xml:space="preserve"> può dirsi in parte positivo poiché è evidente l’impegno a rimuovere ostacoli di lunga data che hanno impedito il realizzarsi di importanti investimenti, come anche la disponibilità a recepire talune proposte provenienti direttamente dal mondo produttivo. Tuttavia, in fase di conversione in legge del provvedimento, sarà importante rafforzare le norme esistenti, concentrandosi su aspetti prioritari quali, la certezza dei tempi; il potenziamento delle competenze degli </w:t>
      </w:r>
      <w:r>
        <w:rPr>
          <w:rFonts w:ascii="Calibri" w:hAnsi="Calibri" w:cs="Calibri"/>
        </w:rPr>
        <w:t>u</w:t>
      </w:r>
      <w:r w:rsidRPr="00D96088">
        <w:rPr>
          <w:rFonts w:ascii="Calibri" w:hAnsi="Calibri" w:cs="Calibri"/>
        </w:rPr>
        <w:t xml:space="preserve">ffici e dei funzionari pubblici, con un </w:t>
      </w:r>
      <w:r w:rsidRPr="00D96088">
        <w:rPr>
          <w:rFonts w:ascii="Calibri" w:hAnsi="Calibri" w:cs="Calibri"/>
          <w:i/>
          <w:iCs/>
        </w:rPr>
        <w:t>focus</w:t>
      </w:r>
      <w:r w:rsidRPr="00D96088">
        <w:rPr>
          <w:rFonts w:ascii="Calibri" w:hAnsi="Calibri" w:cs="Calibri"/>
        </w:rPr>
        <w:t xml:space="preserve"> sulla dotazione organica e la corretta distribuzione del personale; una maggiore responsabilizzazione della PA, come tema trasversale da applicare a tutte le misure; il rafforzamento del confronto tra PA e proponente, estendendolo a tutte le fasi cruciali in cui il dialogo può essere di per sé idoneo ad accelerare le procedure e, quindi, il buon esito dei progetti da realizzare</w:t>
      </w:r>
      <w:r>
        <w:rPr>
          <w:rFonts w:ascii="Calibri" w:hAnsi="Calibri" w:cs="Calibri"/>
        </w:rPr>
        <w:t>.</w:t>
      </w:r>
    </w:p>
    <w:p w14:paraId="5B760352" w14:textId="77777777" w:rsidR="00CB78A5" w:rsidRDefault="00CB78A5" w:rsidP="00CB78A5">
      <w:pPr>
        <w:spacing w:before="120" w:after="120"/>
        <w:jc w:val="both"/>
        <w:rPr>
          <w:rFonts w:ascii="Calibri" w:hAnsi="Calibri" w:cs="Calibri"/>
        </w:rPr>
      </w:pPr>
    </w:p>
    <w:p w14:paraId="596A565A" w14:textId="77777777" w:rsidR="00CB78A5" w:rsidRDefault="00CB78A5" w:rsidP="00CB78A5">
      <w:pPr>
        <w:spacing w:before="120" w:after="120"/>
        <w:jc w:val="both"/>
        <w:rPr>
          <w:rFonts w:ascii="Calibri" w:hAnsi="Calibri" w:cs="Calibri"/>
          <w:i/>
          <w:iCs/>
          <w:color w:val="0070C0"/>
        </w:rPr>
      </w:pPr>
      <w:r>
        <w:rPr>
          <w:rFonts w:ascii="Calibri" w:hAnsi="Calibri" w:cs="Calibri"/>
          <w:i/>
          <w:iCs/>
          <w:color w:val="0070C0"/>
        </w:rPr>
        <w:t>4.2 Reti di comunicazione elettronica</w:t>
      </w:r>
    </w:p>
    <w:p w14:paraId="5F7F944F" w14:textId="77777777" w:rsidR="00CB78A5" w:rsidRDefault="00CB78A5" w:rsidP="00CB78A5">
      <w:pPr>
        <w:spacing w:before="120" w:after="120"/>
        <w:jc w:val="both"/>
        <w:rPr>
          <w:rFonts w:ascii="Calibri" w:hAnsi="Calibri" w:cs="Calibri"/>
        </w:rPr>
      </w:pPr>
      <w:r>
        <w:rPr>
          <w:rFonts w:ascii="Calibri" w:hAnsi="Calibri" w:cs="Calibri"/>
        </w:rPr>
        <w:t>Il DL contiene alcune misure in di semplificazione per reti e servizi di comunicazioni elettroniche, che recepiscono alcune proposte di Confindustria e degli operatori del settore delle telecomunicazioni (TLC). In particolare, il decreto:</w:t>
      </w:r>
    </w:p>
    <w:p w14:paraId="3C697DD4"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t xml:space="preserve">viene precisata la portata dei poteri dei Comuni in materia </w:t>
      </w:r>
      <w:bookmarkStart w:id="3" w:name="_Hlk42880298"/>
      <w:r>
        <w:rPr>
          <w:rFonts w:ascii="Calibri" w:hAnsi="Calibri" w:cs="Calibri"/>
        </w:rPr>
        <w:t>di installazione degli impianti di teletrasmissione</w:t>
      </w:r>
      <w:bookmarkEnd w:id="3"/>
      <w:r>
        <w:rPr>
          <w:rFonts w:ascii="Calibri" w:hAnsi="Calibri" w:cs="Calibri"/>
        </w:rPr>
        <w:t>, chiarendo che gli stessi sono funzionali al governo del territorio e non anche alla tutela della salute che, invece, la legge riserva allo Stato. La misura risponderebbe integralmente alla richiesta degli operatori del settore di definire, in linea con gli orientamenti giurisprudenziali, le prerogative comunali e scongiurare ulteriore contenzioso in materia;</w:t>
      </w:r>
    </w:p>
    <w:p w14:paraId="360D13C5"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t>semplifica le procedure relative agli interventi di scavo, installazione e manutenzione delle reti di comunicazione elettronica mobile e fissa, prevedendo che possano eseguirsi tramite SCIA che, peraltro, costituisce istanza unica per tutti i profili connessi alla realizzazione dell’infrastruttura;</w:t>
      </w:r>
    </w:p>
    <w:p w14:paraId="2EBC39AB"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t>estende la disciplina semplificata delle variazioni non sostanziali degli impianti di telecomunicazioni radiomobili già autorizzati anche alle modifiche che incidono sul profilo radioelettrico (es. quando non richiedono atti di assenso da parte delle autorità preposte alla tutela ambientale);</w:t>
      </w:r>
    </w:p>
    <w:p w14:paraId="05FD2B71"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t>amplia le tipologie di sedime per gli scavi e l’occupazione di suolo pubblico per l’installazione di infrastrutture di comunicazione elettronica prevede per gli interventi in aree di interesse archeologico già interessate da sottoservizi la trasmissione della documentazione cartografica. La misura consente di semplificare le verifiche funzionali alla tutela archeologica, già espletate per i sottoservizi;</w:t>
      </w:r>
    </w:p>
    <w:p w14:paraId="5C784B1E"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lastRenderedPageBreak/>
        <w:t>prevede l’applicazione - ad oggi non sempre chiara e certa - del Codice delle comunicazioni elettroniche per interventi su porti, interporti, demanio idrico, marittimo, forestale e altri beni pubblici;</w:t>
      </w:r>
    </w:p>
    <w:p w14:paraId="0DE6992A"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t>semplifica l’installazione di reti telefoniche in occasione di eventi straordinari (es. emergenza, eventi), prevedendo la comunicazione di inizio lavori, se l’installazione è prevista per un massimo di 120 giorni e l’autocertificazione di attivazione, se l’installazione è prevista per un massimo di 7 giorni;</w:t>
      </w:r>
    </w:p>
    <w:p w14:paraId="628E9CDF" w14:textId="77777777" w:rsidR="00CB78A5" w:rsidRDefault="00CB78A5" w:rsidP="00CB78A5">
      <w:pPr>
        <w:pStyle w:val="Paragrafoelenco"/>
        <w:numPr>
          <w:ilvl w:val="0"/>
          <w:numId w:val="35"/>
        </w:numPr>
        <w:spacing w:before="120" w:after="120"/>
        <w:ind w:left="357" w:hanging="357"/>
        <w:contextualSpacing w:val="0"/>
        <w:jc w:val="both"/>
        <w:rPr>
          <w:rFonts w:ascii="Calibri" w:hAnsi="Calibri" w:cs="Calibri"/>
        </w:rPr>
      </w:pPr>
      <w:r>
        <w:rPr>
          <w:rFonts w:ascii="Calibri" w:hAnsi="Calibri" w:cs="Calibri"/>
        </w:rPr>
        <w:t>interviene sulle tecniche di scavo e posa per le infrastrutture a banda larga.</w:t>
      </w:r>
    </w:p>
    <w:p w14:paraId="14251532" w14:textId="77777777" w:rsidR="00CB78A5" w:rsidRDefault="00CB78A5" w:rsidP="00CB78A5">
      <w:pPr>
        <w:spacing w:before="120" w:after="120"/>
        <w:jc w:val="both"/>
        <w:rPr>
          <w:rFonts w:ascii="Calibri" w:hAnsi="Calibri" w:cs="Calibri"/>
          <w:b/>
          <w:bCs/>
        </w:rPr>
      </w:pPr>
    </w:p>
    <w:p w14:paraId="6DAACE24" w14:textId="407AB870" w:rsidR="00CB78A5" w:rsidRDefault="00CB78A5" w:rsidP="00CB78A5">
      <w:pPr>
        <w:spacing w:before="120" w:after="120"/>
        <w:jc w:val="both"/>
        <w:rPr>
          <w:rFonts w:ascii="Calibri" w:hAnsi="Calibri" w:cs="Calibri"/>
          <w:i/>
          <w:iCs/>
          <w:color w:val="0070C0"/>
        </w:rPr>
      </w:pPr>
      <w:r>
        <w:rPr>
          <w:rFonts w:ascii="Calibri" w:hAnsi="Calibri" w:cs="Calibri"/>
          <w:i/>
          <w:iCs/>
          <w:color w:val="0070C0"/>
        </w:rPr>
        <w:t xml:space="preserve">4.3 Misure </w:t>
      </w:r>
      <w:r w:rsidR="00A63A81">
        <w:rPr>
          <w:rFonts w:ascii="Calibri" w:hAnsi="Calibri" w:cs="Calibri"/>
          <w:i/>
          <w:iCs/>
          <w:color w:val="0070C0"/>
        </w:rPr>
        <w:t xml:space="preserve">in tema di </w:t>
      </w:r>
      <w:r>
        <w:rPr>
          <w:rFonts w:ascii="Calibri" w:hAnsi="Calibri" w:cs="Calibri"/>
          <w:i/>
          <w:iCs/>
          <w:color w:val="0070C0"/>
        </w:rPr>
        <w:t>aumenti di capitale</w:t>
      </w:r>
    </w:p>
    <w:p w14:paraId="4CB33702" w14:textId="77777777" w:rsidR="00CB78A5" w:rsidRPr="006744D7" w:rsidRDefault="00CB78A5" w:rsidP="00CB78A5">
      <w:pPr>
        <w:spacing w:before="120" w:after="120"/>
        <w:jc w:val="both"/>
        <w:rPr>
          <w:rFonts w:ascii="Calibri" w:hAnsi="Calibri" w:cs="Calibri"/>
        </w:rPr>
      </w:pPr>
      <w:r w:rsidRPr="006744D7">
        <w:rPr>
          <w:rFonts w:ascii="Calibri" w:hAnsi="Calibri" w:cs="Calibri"/>
        </w:rPr>
        <w:t>Il DL prevede tre misure, due di carattere temporaneo e una di carattere strutturale, volte a incentivare le operazioni di aumento di capitale.</w:t>
      </w:r>
    </w:p>
    <w:p w14:paraId="1252325A" w14:textId="77777777" w:rsidR="00CB78A5" w:rsidRPr="006744D7" w:rsidRDefault="00CB78A5" w:rsidP="00CB78A5">
      <w:pPr>
        <w:spacing w:before="120" w:after="120"/>
        <w:jc w:val="both"/>
        <w:rPr>
          <w:rFonts w:ascii="Calibri" w:hAnsi="Calibri" w:cs="Calibri"/>
        </w:rPr>
      </w:pPr>
      <w:r w:rsidRPr="006744D7">
        <w:rPr>
          <w:rFonts w:ascii="Calibri" w:hAnsi="Calibri" w:cs="Calibri"/>
        </w:rPr>
        <w:t>Quanto alle misure di carattere temporaneo:</w:t>
      </w:r>
    </w:p>
    <w:p w14:paraId="76626C60" w14:textId="77777777" w:rsidR="00CB78A5" w:rsidRPr="006744D7" w:rsidRDefault="00CB78A5" w:rsidP="00CB78A5">
      <w:pPr>
        <w:numPr>
          <w:ilvl w:val="0"/>
          <w:numId w:val="35"/>
        </w:numPr>
        <w:spacing w:before="120" w:after="120"/>
        <w:jc w:val="both"/>
        <w:rPr>
          <w:rFonts w:ascii="Calibri" w:hAnsi="Calibri" w:cs="Calibri"/>
        </w:rPr>
      </w:pPr>
      <w:r w:rsidRPr="006744D7">
        <w:rPr>
          <w:rFonts w:ascii="Calibri" w:hAnsi="Calibri" w:cs="Calibri"/>
        </w:rPr>
        <w:t>si prevede che</w:t>
      </w:r>
      <w:r>
        <w:rPr>
          <w:rFonts w:ascii="Calibri" w:hAnsi="Calibri" w:cs="Calibri"/>
        </w:rPr>
        <w:t>,</w:t>
      </w:r>
      <w:r w:rsidRPr="006744D7">
        <w:rPr>
          <w:rFonts w:ascii="Calibri" w:hAnsi="Calibri" w:cs="Calibri"/>
        </w:rPr>
        <w:t xml:space="preserve"> fino al 3</w:t>
      </w:r>
      <w:r>
        <w:rPr>
          <w:rFonts w:ascii="Calibri" w:hAnsi="Calibri" w:cs="Calibri"/>
        </w:rPr>
        <w:t>0</w:t>
      </w:r>
      <w:r w:rsidRPr="006744D7">
        <w:rPr>
          <w:rFonts w:ascii="Calibri" w:hAnsi="Calibri" w:cs="Calibri"/>
        </w:rPr>
        <w:t xml:space="preserve"> aprile 2021 e a condizione che sia rappresentata almeno la metà del capitale sociale, non si applichi il </w:t>
      </w:r>
      <w:r w:rsidRPr="006744D7">
        <w:rPr>
          <w:rFonts w:ascii="Calibri" w:hAnsi="Calibri" w:cs="Calibri"/>
          <w:i/>
          <w:iCs/>
        </w:rPr>
        <w:t>quorum</w:t>
      </w:r>
      <w:r w:rsidRPr="006744D7">
        <w:rPr>
          <w:rFonts w:ascii="Calibri" w:hAnsi="Calibri" w:cs="Calibri"/>
        </w:rPr>
        <w:t xml:space="preserve"> rafforzato di almeno due terzi del capitale rappresentato in assemblea in caso di deliberazioni finalizzate, direttamente o indirettamente, a un’operazione di aumento di capitale. In particolare, le deliberazioni concernenti gli aumenti del capitale sociale con nuovi conferimenti (artt. 2440 e 2441 c.c.), l’introduzione nello statuto sociale della clausola che consente di escludere il diritto di opzione (art. 2441, </w:t>
      </w:r>
      <w:r>
        <w:rPr>
          <w:rFonts w:ascii="Calibri" w:hAnsi="Calibri" w:cs="Calibri"/>
        </w:rPr>
        <w:t>co. 4</w:t>
      </w:r>
      <w:r w:rsidRPr="006744D7">
        <w:rPr>
          <w:rFonts w:ascii="Calibri" w:hAnsi="Calibri" w:cs="Calibri"/>
        </w:rPr>
        <w:t xml:space="preserve"> c.c.) e l’attribuzione agli amministratori della facoltà di aumentare il capitale sociale (art. 2443 c.c.) saranno validamente assunte con il voto favorevole della maggioranza del capitale sociale rappresentato in assemblea, anche qualora lo statuto preveda maggioranze più elevate. Per quanto concerne le deliberazioni relative agli aumenti con </w:t>
      </w:r>
      <w:r w:rsidRPr="006744D7">
        <w:rPr>
          <w:rFonts w:ascii="Calibri" w:hAnsi="Calibri" w:cs="Calibri"/>
          <w:i/>
          <w:iCs/>
        </w:rPr>
        <w:t>nuovi conferimenti</w:t>
      </w:r>
      <w:r w:rsidRPr="006744D7">
        <w:rPr>
          <w:rFonts w:ascii="Calibri" w:hAnsi="Calibri" w:cs="Calibri"/>
        </w:rPr>
        <w:t>, la previsione appare dubbia. Infatti, il richiamo al solo art</w:t>
      </w:r>
      <w:r>
        <w:rPr>
          <w:rFonts w:ascii="Calibri" w:hAnsi="Calibri" w:cs="Calibri"/>
        </w:rPr>
        <w:t>.</w:t>
      </w:r>
      <w:r w:rsidRPr="006744D7">
        <w:rPr>
          <w:rFonts w:ascii="Calibri" w:hAnsi="Calibri" w:cs="Calibri"/>
        </w:rPr>
        <w:t xml:space="preserve"> 2440 c.c. e non anche al 2439 c.c., unitamente alla precedente formulazione, potrebbe far intendere che la modifica interessi solo le ipotesi di sottoscrizione dell’aumento con conferimenti in natura o crediti. Tuttavia, tanto più se si considera che a fronte di conferimenti in natura il diritto di opzione è escluso </w:t>
      </w:r>
      <w:r w:rsidRPr="006744D7">
        <w:rPr>
          <w:rFonts w:ascii="Calibri" w:hAnsi="Calibri" w:cs="Calibri"/>
          <w:i/>
          <w:iCs/>
        </w:rPr>
        <w:t>ex lege</w:t>
      </w:r>
      <w:r w:rsidRPr="006744D7">
        <w:rPr>
          <w:rFonts w:ascii="Calibri" w:hAnsi="Calibri" w:cs="Calibri"/>
        </w:rPr>
        <w:t>, un’interpretazione sistematica e funzionale a non svuotare la portata delle nuove misure porterebbe a concludere che vengano contemplate anche le ipotesi di sottoscrizione dell’aumento con conferimenti in denaro;</w:t>
      </w:r>
    </w:p>
    <w:p w14:paraId="38E49C3B" w14:textId="77777777" w:rsidR="00CB78A5" w:rsidRPr="006744D7" w:rsidRDefault="00CB78A5" w:rsidP="00CB78A5">
      <w:pPr>
        <w:numPr>
          <w:ilvl w:val="0"/>
          <w:numId w:val="35"/>
        </w:numPr>
        <w:spacing w:before="120" w:after="120"/>
        <w:jc w:val="both"/>
        <w:rPr>
          <w:rFonts w:ascii="Calibri" w:hAnsi="Calibri" w:cs="Calibri"/>
        </w:rPr>
      </w:pPr>
      <w:r w:rsidRPr="006744D7">
        <w:rPr>
          <w:rFonts w:ascii="Calibri" w:hAnsi="Calibri" w:cs="Calibri"/>
        </w:rPr>
        <w:t>si introducono, sempre fino al 3</w:t>
      </w:r>
      <w:r>
        <w:rPr>
          <w:rFonts w:ascii="Calibri" w:hAnsi="Calibri" w:cs="Calibri"/>
        </w:rPr>
        <w:t>0</w:t>
      </w:r>
      <w:r w:rsidRPr="006744D7">
        <w:rPr>
          <w:rFonts w:ascii="Calibri" w:hAnsi="Calibri" w:cs="Calibri"/>
        </w:rPr>
        <w:t xml:space="preserve"> aprile 2021, delle deroghe alla procedura ordinaria di aumento del capitale con esclusione del diritto di opzione (di cui all’art. 2441, co. 4, c.c.). In particolare, oltre all’estensione dell’ambito soggettivo dalle sole società quotate anche a quelle con azioni negoziate in sistemi multilaterali di negoziazione, è previsto: </w:t>
      </w:r>
      <w:r w:rsidRPr="006744D7">
        <w:rPr>
          <w:rFonts w:ascii="Calibri" w:hAnsi="Calibri" w:cs="Calibri"/>
          <w:i/>
          <w:iCs/>
        </w:rPr>
        <w:t>i)</w:t>
      </w:r>
      <w:r w:rsidRPr="006744D7">
        <w:rPr>
          <w:rFonts w:ascii="Calibri" w:hAnsi="Calibri" w:cs="Calibri"/>
        </w:rPr>
        <w:t xml:space="preserve"> l’innalzamento del limite quantitativo degli aumenti deliberabili dal 10 al 20%; </w:t>
      </w:r>
      <w:r w:rsidRPr="006744D7">
        <w:rPr>
          <w:rFonts w:ascii="Calibri" w:hAnsi="Calibri" w:cs="Calibri"/>
          <w:i/>
          <w:iCs/>
        </w:rPr>
        <w:t>ii)</w:t>
      </w:r>
      <w:r w:rsidRPr="006744D7">
        <w:rPr>
          <w:rFonts w:ascii="Calibri" w:hAnsi="Calibri" w:cs="Calibri"/>
        </w:rPr>
        <w:t xml:space="preserve"> la possibilità di procedere anche in assenza di espressa clausola statutaria; </w:t>
      </w:r>
      <w:r w:rsidRPr="006744D7">
        <w:rPr>
          <w:rFonts w:ascii="Calibri" w:hAnsi="Calibri" w:cs="Calibri"/>
          <w:i/>
          <w:iCs/>
        </w:rPr>
        <w:t>iii)</w:t>
      </w:r>
      <w:r w:rsidRPr="006744D7">
        <w:rPr>
          <w:rFonts w:ascii="Calibri" w:hAnsi="Calibri" w:cs="Calibri"/>
        </w:rPr>
        <w:t xml:space="preserve"> la riduzione dei termini di convocazione dell’assemblea alla metà.</w:t>
      </w:r>
    </w:p>
    <w:p w14:paraId="354A58EE" w14:textId="77777777" w:rsidR="00CB78A5" w:rsidRPr="006744D7" w:rsidRDefault="00CB78A5" w:rsidP="00CB78A5">
      <w:pPr>
        <w:spacing w:before="120" w:after="120"/>
        <w:jc w:val="both"/>
        <w:rPr>
          <w:rFonts w:ascii="Calibri" w:hAnsi="Calibri" w:cs="Calibri"/>
        </w:rPr>
      </w:pPr>
      <w:r w:rsidRPr="006744D7">
        <w:rPr>
          <w:rFonts w:ascii="Calibri" w:hAnsi="Calibri" w:cs="Calibri"/>
        </w:rPr>
        <w:t xml:space="preserve">Quanto alla misura di carattere strutturale, si modifica la disciplina del diritto di opzione (art. 2441, co. 2, 3 e 4, c.c.) in modo da: </w:t>
      </w:r>
      <w:r w:rsidRPr="006744D7">
        <w:rPr>
          <w:rFonts w:ascii="Calibri" w:hAnsi="Calibri" w:cs="Calibri"/>
          <w:i/>
          <w:iCs/>
        </w:rPr>
        <w:t>a)</w:t>
      </w:r>
      <w:r w:rsidRPr="006744D7">
        <w:rPr>
          <w:rFonts w:ascii="Calibri" w:hAnsi="Calibri" w:cs="Calibri"/>
        </w:rPr>
        <w:t xml:space="preserve"> ridurre da 15 a 14 giorni il termine minimo per il suo esercizio (allineandolo con quello previsto dalla disciplina europea); </w:t>
      </w:r>
      <w:r w:rsidRPr="006744D7">
        <w:rPr>
          <w:rFonts w:ascii="Calibri" w:hAnsi="Calibri" w:cs="Calibri"/>
          <w:i/>
          <w:iCs/>
        </w:rPr>
        <w:t>b)</w:t>
      </w:r>
      <w:r w:rsidRPr="006744D7">
        <w:rPr>
          <w:rFonts w:ascii="Calibri" w:hAnsi="Calibri" w:cs="Calibri"/>
        </w:rPr>
        <w:t xml:space="preserve"> introdurre la facoltà di prevedere, per le società quotate, che il diritto di prelazione sulle azioni non optate debba essere </w:t>
      </w:r>
      <w:r w:rsidRPr="006744D7">
        <w:rPr>
          <w:rFonts w:ascii="Calibri" w:hAnsi="Calibri" w:cs="Calibri"/>
        </w:rPr>
        <w:lastRenderedPageBreak/>
        <w:t xml:space="preserve">esercitato contestualmente all’esercizio del diritto di opzione, indicando il numero massimo di azioni sottoscritte (c.d. </w:t>
      </w:r>
      <w:proofErr w:type="spellStart"/>
      <w:r w:rsidRPr="006744D7">
        <w:rPr>
          <w:rFonts w:ascii="Calibri" w:hAnsi="Calibri" w:cs="Calibri"/>
          <w:i/>
          <w:iCs/>
        </w:rPr>
        <w:t>oversubscription</w:t>
      </w:r>
      <w:proofErr w:type="spellEnd"/>
      <w:r w:rsidRPr="006744D7">
        <w:rPr>
          <w:rFonts w:ascii="Calibri" w:hAnsi="Calibri" w:cs="Calibri"/>
        </w:rPr>
        <w:t xml:space="preserve">); </w:t>
      </w:r>
      <w:r w:rsidRPr="006744D7">
        <w:rPr>
          <w:rFonts w:ascii="Calibri" w:hAnsi="Calibri" w:cs="Calibri"/>
          <w:i/>
          <w:iCs/>
        </w:rPr>
        <w:t>c)</w:t>
      </w:r>
      <w:r w:rsidRPr="006744D7">
        <w:rPr>
          <w:rFonts w:ascii="Calibri" w:hAnsi="Calibri" w:cs="Calibri"/>
        </w:rPr>
        <w:t xml:space="preserve"> estendere l’ipotesi di aumento di capitale con esclusione del diritto di opzione, nei limiti del 10% del capitale sociale preesistente, anche alle società negoziate in un sistema multilaterale di negoziazione, con obbligo di motivazione in apposita relazione a cura degli amministratori.</w:t>
      </w:r>
    </w:p>
    <w:p w14:paraId="00425F9B" w14:textId="77777777" w:rsidR="00CB78A5" w:rsidRPr="00884600" w:rsidRDefault="00CB78A5" w:rsidP="00CB78A5">
      <w:pPr>
        <w:spacing w:before="120" w:after="120"/>
        <w:jc w:val="both"/>
        <w:rPr>
          <w:rFonts w:ascii="Calibri" w:hAnsi="Calibri" w:cs="Calibri"/>
        </w:rPr>
      </w:pPr>
      <w:r w:rsidRPr="006744D7">
        <w:rPr>
          <w:rFonts w:ascii="Calibri" w:hAnsi="Calibri" w:cs="Calibri"/>
        </w:rPr>
        <w:t xml:space="preserve">La </w:t>
      </w:r>
      <w:r w:rsidRPr="006744D7">
        <w:rPr>
          <w:rFonts w:ascii="Calibri" w:hAnsi="Calibri" w:cs="Calibri"/>
          <w:i/>
          <w:iCs/>
        </w:rPr>
        <w:t>ratio</w:t>
      </w:r>
      <w:r w:rsidRPr="006744D7">
        <w:rPr>
          <w:rFonts w:ascii="Calibri" w:hAnsi="Calibri" w:cs="Calibri"/>
        </w:rPr>
        <w:t xml:space="preserve"> dell’intervento è positiva. Infatti, la crisi economico-finanziaria generata dall’emergenza Covid-19 è destinata a determinare, per molte imprese, livelli di indebitamento eccessivi rispetto al patrimonio netto. Per non aggravare ulteriormente tale indebitamento, e così rischiare di compromettere definitivamente la continuità aziendale, il ricorso al capitale di rischio </w:t>
      </w:r>
      <w:r w:rsidRPr="00884600">
        <w:rPr>
          <w:rFonts w:ascii="Calibri" w:hAnsi="Calibri" w:cs="Calibri"/>
        </w:rPr>
        <w:t>rappresenta una leva essenziale, in particolare attraverso operazioni di aumento reale del capitale sociale. Le misure del DL vanno in questa direzione, in linea con quanto auspicato anche da Confindustria.</w:t>
      </w:r>
    </w:p>
    <w:p w14:paraId="0D5A792E" w14:textId="77777777" w:rsidR="00CB78A5" w:rsidRPr="00884600" w:rsidRDefault="00CB78A5" w:rsidP="00CB78A5">
      <w:pPr>
        <w:spacing w:before="120" w:after="120"/>
        <w:jc w:val="both"/>
        <w:rPr>
          <w:rFonts w:ascii="Calibri" w:hAnsi="Calibri" w:cs="Calibri"/>
        </w:rPr>
      </w:pPr>
    </w:p>
    <w:p w14:paraId="62E79235" w14:textId="77777777" w:rsidR="00CB78A5" w:rsidRPr="00884600" w:rsidRDefault="00CB78A5" w:rsidP="00CB78A5">
      <w:pPr>
        <w:spacing w:before="120" w:after="120"/>
        <w:jc w:val="both"/>
        <w:rPr>
          <w:rFonts w:ascii="Calibri" w:hAnsi="Calibri" w:cs="Calibri"/>
          <w:i/>
          <w:iCs/>
          <w:color w:val="0070C0"/>
        </w:rPr>
      </w:pPr>
      <w:r w:rsidRPr="00884600">
        <w:rPr>
          <w:rFonts w:ascii="Calibri" w:hAnsi="Calibri" w:cs="Calibri"/>
          <w:i/>
          <w:iCs/>
          <w:color w:val="0070C0"/>
        </w:rPr>
        <w:t>4.4 Semplificazioni delle ZES</w:t>
      </w:r>
    </w:p>
    <w:p w14:paraId="68E0E1CF" w14:textId="77777777" w:rsidR="00CB78A5" w:rsidRPr="00884600" w:rsidRDefault="00CB78A5" w:rsidP="00CB78A5">
      <w:pPr>
        <w:spacing w:before="120" w:after="120"/>
        <w:jc w:val="both"/>
        <w:rPr>
          <w:rFonts w:ascii="Calibri" w:hAnsi="Calibri" w:cs="Calibri"/>
        </w:rPr>
      </w:pPr>
      <w:r w:rsidRPr="00884600">
        <w:rPr>
          <w:rFonts w:ascii="Calibri" w:hAnsi="Calibri" w:cs="Calibri"/>
        </w:rPr>
        <w:t>Il DL modifica alla disciplina delle Zone economiche speciali (ZES) con tre distinte misure.</w:t>
      </w:r>
    </w:p>
    <w:p w14:paraId="1643BD76" w14:textId="77777777" w:rsidR="00CB78A5" w:rsidRPr="00884600" w:rsidRDefault="00CB78A5" w:rsidP="00CB78A5">
      <w:pPr>
        <w:spacing w:before="120" w:after="120"/>
        <w:jc w:val="both"/>
        <w:rPr>
          <w:rFonts w:ascii="Calibri" w:hAnsi="Calibri" w:cs="Calibri"/>
        </w:rPr>
      </w:pPr>
      <w:r w:rsidRPr="00884600">
        <w:rPr>
          <w:rFonts w:ascii="Calibri" w:hAnsi="Calibri" w:cs="Calibri"/>
        </w:rPr>
        <w:t xml:space="preserve">Con la prima (semplificazione della </w:t>
      </w:r>
      <w:r w:rsidRPr="00884600">
        <w:rPr>
          <w:rFonts w:ascii="Calibri" w:hAnsi="Calibri" w:cs="Calibri"/>
          <w:i/>
          <w:iCs/>
        </w:rPr>
        <w:t>governance</w:t>
      </w:r>
      <w:r w:rsidRPr="00884600">
        <w:rPr>
          <w:rFonts w:ascii="Calibri" w:hAnsi="Calibri" w:cs="Calibri"/>
        </w:rPr>
        <w:t xml:space="preserve">), la figura del Commissario straordinario (introdotta dal DL “Semplificazioni” n. 135/2018) sostituisce il Segretario generale dell’Autorità di sistema portuale nella stipula (previa autorizzazione del Comitato di indirizzo) di accordi o convenzioni quadro con banche ed intermediari finanziari. Inoltre, il Commissario straordinario acquisisce altri poteri di coordinamento e di indirizzo; più nello specifico: </w:t>
      </w:r>
      <w:r w:rsidRPr="00884600">
        <w:rPr>
          <w:rFonts w:ascii="Calibri" w:hAnsi="Calibri" w:cs="Calibri"/>
          <w:i/>
          <w:iCs/>
        </w:rPr>
        <w:t>i)</w:t>
      </w:r>
      <w:r w:rsidRPr="00884600">
        <w:rPr>
          <w:rFonts w:ascii="Calibri" w:hAnsi="Calibri" w:cs="Calibri"/>
        </w:rPr>
        <w:t xml:space="preserve"> coordina le iniziative volte a garantire l’attrazione, l’insediamento e l’operatività delle attività produttive; </w:t>
      </w:r>
      <w:r w:rsidRPr="00884600">
        <w:rPr>
          <w:rFonts w:ascii="Calibri" w:hAnsi="Calibri" w:cs="Calibri"/>
          <w:i/>
          <w:iCs/>
        </w:rPr>
        <w:t>ii)</w:t>
      </w:r>
      <w:r w:rsidRPr="00884600">
        <w:rPr>
          <w:rFonts w:ascii="Calibri" w:hAnsi="Calibri" w:cs="Calibri"/>
        </w:rPr>
        <w:t xml:space="preserve"> opera come referente esterno del Comitato di Indirizzo per l’attrazione e l’insediamento degli investimenti produttivi; </w:t>
      </w:r>
      <w:r w:rsidRPr="00884600">
        <w:rPr>
          <w:rFonts w:ascii="Calibri" w:hAnsi="Calibri" w:cs="Calibri"/>
          <w:i/>
          <w:iCs/>
        </w:rPr>
        <w:t>iii)</w:t>
      </w:r>
      <w:r w:rsidRPr="00884600">
        <w:rPr>
          <w:rFonts w:ascii="Calibri" w:hAnsi="Calibri" w:cs="Calibri"/>
        </w:rPr>
        <w:t xml:space="preserve"> contribuisce a individuare nel Piano di Sviluppo Strategico le aree prioritarie per l’implementazione del Piano; </w:t>
      </w:r>
      <w:r w:rsidRPr="00884600">
        <w:rPr>
          <w:rFonts w:ascii="Calibri" w:hAnsi="Calibri" w:cs="Calibri"/>
          <w:i/>
          <w:iCs/>
        </w:rPr>
        <w:t>iv)</w:t>
      </w:r>
      <w:r w:rsidRPr="00884600">
        <w:rPr>
          <w:rFonts w:ascii="Calibri" w:hAnsi="Calibri" w:cs="Calibri"/>
        </w:rPr>
        <w:t xml:space="preserve"> promuove la sottoscrizione di appositi protocolli e convenzioni tra le amministrazioni locali e statali coinvolte nell’implementazione del Piano Strategico, volti proprio disciplinare procedure semplificate e regimi procedimentali speciali.</w:t>
      </w:r>
    </w:p>
    <w:p w14:paraId="3FC803A0" w14:textId="77777777" w:rsidR="00CB78A5" w:rsidRPr="00884600" w:rsidRDefault="00CB78A5" w:rsidP="00CB78A5">
      <w:pPr>
        <w:spacing w:before="120" w:after="120"/>
        <w:jc w:val="both"/>
        <w:rPr>
          <w:rFonts w:ascii="Calibri" w:hAnsi="Calibri" w:cs="Calibri"/>
        </w:rPr>
      </w:pPr>
      <w:r w:rsidRPr="00884600">
        <w:rPr>
          <w:rFonts w:ascii="Calibri" w:hAnsi="Calibri" w:cs="Calibri"/>
        </w:rPr>
        <w:t xml:space="preserve">La seconda misura (semplificazione burocratico/amministrativa) dimezza i termini per l’opposizione avverso la </w:t>
      </w:r>
      <w:r w:rsidRPr="00F740CB">
        <w:rPr>
          <w:rFonts w:ascii="Calibri" w:hAnsi="Calibri" w:cs="Calibri"/>
        </w:rPr>
        <w:t xml:space="preserve">determinazione motivata di conclusione della conferenza di servizi da parte delle amministrazioni portatrici di interessi sensibili </w:t>
      </w:r>
      <w:r w:rsidRPr="00884600">
        <w:rPr>
          <w:rFonts w:ascii="Calibri" w:hAnsi="Calibri" w:cs="Calibri"/>
        </w:rPr>
        <w:t xml:space="preserve">e in tema di silenzio assenso tra amministrazioni pubbliche. Si ricorda che già il DL “Semplificazioni” n. 135/2018 aveva apportato significativi miglioramenti in termini di procedimenti amministrativo/burocratici, nello specifico: dimezzamento dei tempi necessari per ottenere autorizzazioni, licenze, concessioni e nulla osta; riduzione di 1/3 dei tempi per ottenere la VIA, la VAS l’AIA, l’AUA e le autorizzazioni paesaggistiche </w:t>
      </w:r>
      <w:proofErr w:type="gramStart"/>
      <w:r w:rsidRPr="00884600">
        <w:rPr>
          <w:rFonts w:ascii="Calibri" w:hAnsi="Calibri" w:cs="Calibri"/>
        </w:rPr>
        <w:t>ed</w:t>
      </w:r>
      <w:proofErr w:type="gramEnd"/>
      <w:r w:rsidRPr="00884600">
        <w:rPr>
          <w:rFonts w:ascii="Calibri" w:hAnsi="Calibri" w:cs="Calibri"/>
        </w:rPr>
        <w:t xml:space="preserve"> edilizie e concessioni portuali. </w:t>
      </w:r>
    </w:p>
    <w:p w14:paraId="773FEDF5" w14:textId="77777777" w:rsidR="00CB78A5" w:rsidRPr="00884600" w:rsidRDefault="00CB78A5" w:rsidP="00CB78A5">
      <w:pPr>
        <w:spacing w:before="120" w:after="120"/>
        <w:jc w:val="both"/>
        <w:rPr>
          <w:rFonts w:ascii="Calibri" w:hAnsi="Calibri" w:cs="Calibri"/>
        </w:rPr>
      </w:pPr>
      <w:r w:rsidRPr="00884600">
        <w:rPr>
          <w:rFonts w:ascii="Calibri" w:hAnsi="Calibri" w:cs="Calibri"/>
        </w:rPr>
        <w:t xml:space="preserve">La terza modifica riguarda l’istituzione delle zone franche doganali intercluse. In particolare, si estendono fino il 31 dicembre 2020 i termini per la perimetrazione, il cui piano strategico sia stato presentato dalle Regioni proponenti entro l’anno 2019. Anche in questo caso, il </w:t>
      </w:r>
      <w:proofErr w:type="spellStart"/>
      <w:r w:rsidRPr="00884600">
        <w:rPr>
          <w:rFonts w:ascii="Calibri" w:hAnsi="Calibri" w:cs="Calibri"/>
        </w:rPr>
        <w:t>citatoDL</w:t>
      </w:r>
      <w:proofErr w:type="spellEnd"/>
      <w:r w:rsidRPr="00884600">
        <w:rPr>
          <w:rFonts w:ascii="Calibri" w:hAnsi="Calibri" w:cs="Calibri"/>
        </w:rPr>
        <w:t xml:space="preserve"> “Semplificazioni” n. 135/2018 aveva dato la possibilità di istituire nelle ZES “zone franche doganali intercluse”, ai sensi del codice doganale dell’Unione europea (Regolamento (UE) n. 952/2013 del Parlamento europeo e del Consiglio, del 9 ottobre 2013). Si tratta di territori chiusi e chiaramente delimitati, con controlli all’entrata e all’uscita, non considerati parte del territorio doganale dell’Unione europea. Ciò significa che le merci extra-europee che entrano in una zona </w:t>
      </w:r>
      <w:r w:rsidRPr="00884600">
        <w:rPr>
          <w:rFonts w:ascii="Calibri" w:hAnsi="Calibri" w:cs="Calibri"/>
        </w:rPr>
        <w:lastRenderedPageBreak/>
        <w:t>franca non sono considerate merci importate e dunque non sono sottoposte al pagamento di IVA e dazi doganali.</w:t>
      </w:r>
    </w:p>
    <w:p w14:paraId="6A98D23A" w14:textId="77777777" w:rsidR="00CB78A5" w:rsidRPr="00884600" w:rsidRDefault="00CB78A5" w:rsidP="00CB78A5">
      <w:pPr>
        <w:spacing w:before="120" w:after="120"/>
        <w:jc w:val="both"/>
        <w:rPr>
          <w:rFonts w:ascii="Calibri" w:hAnsi="Calibri" w:cs="Calibri"/>
        </w:rPr>
      </w:pPr>
    </w:p>
    <w:p w14:paraId="03C5EF96" w14:textId="77777777" w:rsidR="00CB78A5" w:rsidRPr="00884600" w:rsidRDefault="00CB78A5" w:rsidP="00CB78A5">
      <w:pPr>
        <w:spacing w:before="120" w:after="120"/>
        <w:jc w:val="both"/>
        <w:rPr>
          <w:rFonts w:ascii="Calibri" w:hAnsi="Calibri" w:cs="Calibri"/>
          <w:i/>
          <w:iCs/>
          <w:color w:val="0070C0"/>
        </w:rPr>
      </w:pPr>
      <w:r w:rsidRPr="00884600">
        <w:rPr>
          <w:rFonts w:ascii="Calibri" w:hAnsi="Calibri" w:cs="Calibri"/>
          <w:i/>
          <w:iCs/>
          <w:color w:val="0070C0"/>
        </w:rPr>
        <w:t>4.5 Accelerazione nell'utilizzazione dei fondi nazionali ed europei</w:t>
      </w:r>
    </w:p>
    <w:p w14:paraId="5B851246" w14:textId="77777777" w:rsidR="00CB78A5" w:rsidRPr="00884600" w:rsidRDefault="00CB78A5" w:rsidP="00CB78A5">
      <w:pPr>
        <w:spacing w:before="120" w:after="120"/>
        <w:jc w:val="both"/>
        <w:rPr>
          <w:rFonts w:ascii="Calibri" w:hAnsi="Calibri" w:cs="Calibri"/>
        </w:rPr>
      </w:pPr>
      <w:r w:rsidRPr="00884600">
        <w:rPr>
          <w:rFonts w:ascii="Calibri" w:hAnsi="Calibri" w:cs="Calibri"/>
        </w:rPr>
        <w:t xml:space="preserve">Il DL prevede che siano inseriti, nei sistemi di valutazione delle </w:t>
      </w:r>
      <w:r w:rsidRPr="00884600">
        <w:rPr>
          <w:rFonts w:ascii="Calibri" w:hAnsi="Calibri" w:cs="Calibri"/>
          <w:i/>
          <w:iCs/>
        </w:rPr>
        <w:t>performance</w:t>
      </w:r>
      <w:r w:rsidRPr="00884600">
        <w:rPr>
          <w:rFonts w:ascii="Calibri" w:hAnsi="Calibri" w:cs="Calibri"/>
        </w:rPr>
        <w:t xml:space="preserve"> individuali dei propri dirigenti, obiettivi connessi all’accelerazione dell’utilizzazione dei fondi nazionali ed europei per gli investimenti nella coesione e delle riforme strutturali. Il richiamo ai Fondi dedicati alla coesione e alle riforme strutturali è evidentemente ispirato al Piano nazionale delle riforme (PNR), nel cui ambito è collocato il prossimo </w:t>
      </w:r>
      <w:r w:rsidRPr="00884600">
        <w:rPr>
          <w:rFonts w:ascii="Calibri" w:hAnsi="Calibri" w:cs="Calibri"/>
          <w:i/>
          <w:iCs/>
        </w:rPr>
        <w:t>Recovery Plan</w:t>
      </w:r>
      <w:r w:rsidRPr="00884600">
        <w:rPr>
          <w:rFonts w:ascii="Calibri" w:hAnsi="Calibri" w:cs="Calibri"/>
        </w:rPr>
        <w:t xml:space="preserve"> nazionale per i fondi di </w:t>
      </w:r>
      <w:r w:rsidRPr="00884600">
        <w:rPr>
          <w:rFonts w:ascii="Calibri" w:hAnsi="Calibri" w:cs="Calibri"/>
          <w:i/>
          <w:iCs/>
        </w:rPr>
        <w:t>New Generation Europe</w:t>
      </w:r>
      <w:r w:rsidRPr="00884600">
        <w:rPr>
          <w:rFonts w:ascii="Calibri" w:hAnsi="Calibri" w:cs="Calibri"/>
        </w:rPr>
        <w:t>, e alla conclusione del ciclo di programmazione 2014-2020 e all’avvio del nuovo 2021-2027 dei fondi europei e nazionali per lo sviluppo regionale.</w:t>
      </w:r>
    </w:p>
    <w:p w14:paraId="1B1AFDE5" w14:textId="77777777" w:rsidR="00CB78A5" w:rsidRPr="00884600" w:rsidRDefault="00CB78A5" w:rsidP="00CB78A5">
      <w:pPr>
        <w:spacing w:before="120" w:after="120"/>
        <w:jc w:val="both"/>
        <w:rPr>
          <w:rFonts w:ascii="Calibri" w:hAnsi="Calibri" w:cs="Calibri"/>
        </w:rPr>
      </w:pPr>
      <w:r w:rsidRPr="00884600">
        <w:rPr>
          <w:rFonts w:ascii="Calibri" w:hAnsi="Calibri" w:cs="Calibri"/>
        </w:rPr>
        <w:t xml:space="preserve">Posto che un sistema di valutazione della dirigenza dedicata a questi temi dovrebbe già contenere profili valutativi della </w:t>
      </w:r>
      <w:r w:rsidRPr="00884600">
        <w:rPr>
          <w:rFonts w:ascii="Calibri" w:hAnsi="Calibri" w:cs="Calibri"/>
          <w:i/>
          <w:iCs/>
        </w:rPr>
        <w:t>performance</w:t>
      </w:r>
      <w:r w:rsidRPr="00884600">
        <w:rPr>
          <w:rFonts w:ascii="Calibri" w:hAnsi="Calibri" w:cs="Calibri"/>
        </w:rPr>
        <w:t xml:space="preserve"> sui risultati ottenuti, metterli in norma pone dei dubbi circa la loro efficacia. Trattandosi di temi complessi, i cui risultati non sono del tutto imputabili ai dirigenti responsabili, si potrebbe anche produrre l’effetto di una “fuga” dagli uffici che gestiscono questi fondi.</w:t>
      </w:r>
    </w:p>
    <w:p w14:paraId="758AF455" w14:textId="77777777" w:rsidR="00CB78A5" w:rsidRDefault="00CB78A5" w:rsidP="00CB78A5">
      <w:pPr>
        <w:spacing w:before="120" w:after="120"/>
        <w:jc w:val="both"/>
        <w:rPr>
          <w:rFonts w:ascii="Calibri" w:hAnsi="Calibri" w:cs="Calibri"/>
          <w:i/>
          <w:iCs/>
          <w:color w:val="0070C0"/>
        </w:rPr>
      </w:pPr>
    </w:p>
    <w:p w14:paraId="6ECC5F48" w14:textId="77777777" w:rsidR="00CB78A5" w:rsidRPr="009445B2" w:rsidRDefault="00CB78A5" w:rsidP="00CB78A5">
      <w:pPr>
        <w:spacing w:before="120" w:after="120"/>
        <w:jc w:val="both"/>
        <w:rPr>
          <w:rFonts w:ascii="Calibri" w:hAnsi="Calibri" w:cs="Calibri"/>
          <w:b/>
          <w:bCs/>
          <w:i/>
          <w:iCs/>
          <w:color w:val="0070C0"/>
        </w:rPr>
      </w:pPr>
      <w:r w:rsidRPr="009445B2">
        <w:rPr>
          <w:rFonts w:ascii="Calibri" w:hAnsi="Calibri" w:cs="Calibri"/>
          <w:i/>
          <w:iCs/>
          <w:color w:val="0070C0"/>
        </w:rPr>
        <w:t>4.6</w:t>
      </w:r>
      <w:r w:rsidRPr="009445B2">
        <w:rPr>
          <w:rFonts w:ascii="Calibri" w:hAnsi="Calibri" w:cs="Calibri"/>
          <w:b/>
          <w:bCs/>
          <w:i/>
          <w:iCs/>
          <w:color w:val="0070C0"/>
        </w:rPr>
        <w:t xml:space="preserve"> </w:t>
      </w:r>
      <w:r w:rsidRPr="009445B2">
        <w:rPr>
          <w:rFonts w:ascii="Calibri" w:hAnsi="Calibri" w:cs="Calibri"/>
          <w:i/>
          <w:iCs/>
          <w:color w:val="0070C0"/>
        </w:rPr>
        <w:t>Porti e attività marittima</w:t>
      </w:r>
    </w:p>
    <w:p w14:paraId="390D39EF" w14:textId="7808AED3" w:rsidR="00CB78A5" w:rsidRPr="00717DBF" w:rsidRDefault="00CB78A5" w:rsidP="00717DBF">
      <w:pPr>
        <w:spacing w:before="120" w:after="120"/>
        <w:jc w:val="both"/>
        <w:rPr>
          <w:rFonts w:ascii="Calibri" w:hAnsi="Calibri" w:cs="Calibri"/>
        </w:rPr>
      </w:pPr>
      <w:r w:rsidRPr="009445B2">
        <w:rPr>
          <w:rFonts w:ascii="Calibri" w:hAnsi="Calibri" w:cs="Calibri"/>
        </w:rPr>
        <w:t>Il DL prevede misure in tema di porti e attività marittima. In particolare, il DL:</w:t>
      </w:r>
    </w:p>
    <w:p w14:paraId="4B744DE8" w14:textId="77777777" w:rsidR="00CB78A5" w:rsidRPr="009445B2" w:rsidRDefault="00CB78A5" w:rsidP="00CB78A5">
      <w:pPr>
        <w:pStyle w:val="Paragrafoelenco"/>
        <w:numPr>
          <w:ilvl w:val="0"/>
          <w:numId w:val="43"/>
        </w:numPr>
        <w:spacing w:before="120" w:after="120"/>
        <w:ind w:left="357" w:hanging="357"/>
        <w:contextualSpacing w:val="0"/>
        <w:jc w:val="both"/>
        <w:rPr>
          <w:rFonts w:ascii="Calibri" w:hAnsi="Calibri" w:cs="Calibri"/>
        </w:rPr>
      </w:pPr>
      <w:r w:rsidRPr="009445B2">
        <w:rPr>
          <w:rFonts w:ascii="Calibri" w:hAnsi="Calibri" w:cs="Calibri"/>
        </w:rPr>
        <w:t>semplifica le procedure di modifica del piano regolatore portuale. In particolare, viene definita una procedura semplificata per l’approvazione degli adeguamenti tecnico-funzionali del piano regolatore portuale, cioè modifiche che non ne alterano in modo sostanziale la struttura in termini di obiettivi, scelte strategiche e caratterizzazione funzionale delle aree portuali, relativamente al singolo scalo marittimo. La nuova procedura prevede la preventiva acquisizione della dichiarazione di non contrasto con gli strumenti urbanistici vigenti da parte del comune o dei comuni interessati, con riferimento esclusivo alle previsioni delle aree destinate a funzioni di interazione porto-città, e la successiva acquisizione del parere del Consiglio superiore dei lavori pubblici con procedura di silenzio-assenso decorsi 45 giorni. Rientrano nella procedura semplificata anche le opere pubbliche da realizzare nei porti - fermo restando quanto stabilito al comma 5-bis sui dragaggi - nonché l’accertamento della conformità ai piani urbanistici e alle norme in materia di edilizia;</w:t>
      </w:r>
    </w:p>
    <w:p w14:paraId="47DD8D14" w14:textId="77777777" w:rsidR="00CB78A5" w:rsidRPr="009445B2" w:rsidRDefault="00CB78A5" w:rsidP="00CB78A5">
      <w:pPr>
        <w:pStyle w:val="Paragrafoelenco"/>
        <w:numPr>
          <w:ilvl w:val="0"/>
          <w:numId w:val="43"/>
        </w:numPr>
        <w:spacing w:before="120" w:after="120"/>
        <w:ind w:left="357" w:hanging="357"/>
        <w:contextualSpacing w:val="0"/>
        <w:jc w:val="both"/>
        <w:rPr>
          <w:rFonts w:ascii="Calibri" w:hAnsi="Calibri" w:cs="Calibri"/>
        </w:rPr>
      </w:pPr>
      <w:r w:rsidRPr="009445B2">
        <w:rPr>
          <w:rFonts w:ascii="Calibri" w:hAnsi="Calibri" w:cs="Calibri"/>
        </w:rPr>
        <w:t>interviene sulle procedure di dragaggio, al fine di mitigare gli effetti derivanti dalla diffusione del virus Covid-19, nonché per accelerare gli interventi infrastrutturali nelle aree portuali e marino-costiere i cui all’art. 5-bis, co. 5 della legge n. 84/1994. In particolare, viene esteso da 30 a 45 mesi il termine per il deposito temporaneo di materiali derivanti dalle attività di dragaggio, nonché dalle operazioni di bonifica, prima della loro messa a dimora definitiva;</w:t>
      </w:r>
    </w:p>
    <w:p w14:paraId="197A2344" w14:textId="77777777" w:rsidR="00CB78A5" w:rsidRPr="009445B2" w:rsidRDefault="00CB78A5" w:rsidP="00CB78A5">
      <w:pPr>
        <w:pStyle w:val="Paragrafoelenco"/>
        <w:numPr>
          <w:ilvl w:val="0"/>
          <w:numId w:val="43"/>
        </w:numPr>
        <w:spacing w:before="120" w:after="120"/>
        <w:ind w:left="357" w:hanging="357"/>
        <w:contextualSpacing w:val="0"/>
        <w:jc w:val="both"/>
        <w:rPr>
          <w:rFonts w:ascii="Calibri" w:hAnsi="Calibri" w:cs="Calibri"/>
        </w:rPr>
      </w:pPr>
      <w:r w:rsidRPr="009445B2">
        <w:rPr>
          <w:rFonts w:ascii="Calibri" w:hAnsi="Calibri" w:cs="Calibri"/>
        </w:rPr>
        <w:t xml:space="preserve">detta misure per la digitalizzazione della catena logistica delle merci. Al riguardo, al fine di garantire il raggiungimento degli obiettivi di sostenibilità del sistema di mobilità delle merci nonché di completare gli investimenti, con particolare riferimento ai nodi (porti, interporti e piattaforme logistiche) del Mezzogiorno, si prevede, a partire dal 2020, la destinazione di una </w:t>
      </w:r>
      <w:r w:rsidRPr="009445B2">
        <w:rPr>
          <w:rFonts w:ascii="Calibri" w:hAnsi="Calibri" w:cs="Calibri"/>
        </w:rPr>
        <w:lastRenderedPageBreak/>
        <w:t>quota pari a 5 milioni di euro del fondo per il finanziamento degli interventi di adeguamento dei porti, ex art. 18-bis, co. 1 della legge n. 84/1994 riguardante progetti volti a sviluppare la digitalizzazione della catena logistica delle merci. La genericità e l’ampiezza degli obiettivi da raggiungere, e dei possibili ambiti di intervento da finanziare, fanno dubitare in merito all’effettiva efficacia della misura;</w:t>
      </w:r>
    </w:p>
    <w:p w14:paraId="7DA7A9DD" w14:textId="77777777" w:rsidR="00CB78A5" w:rsidRPr="009445B2" w:rsidRDefault="00CB78A5" w:rsidP="00CB78A5">
      <w:pPr>
        <w:pStyle w:val="Paragrafoelenco"/>
        <w:numPr>
          <w:ilvl w:val="0"/>
          <w:numId w:val="43"/>
        </w:numPr>
        <w:spacing w:before="120" w:after="120"/>
        <w:ind w:left="357" w:hanging="357"/>
        <w:contextualSpacing w:val="0"/>
        <w:jc w:val="both"/>
        <w:rPr>
          <w:rFonts w:ascii="Calibri" w:hAnsi="Calibri" w:cs="Calibri"/>
        </w:rPr>
      </w:pPr>
      <w:r w:rsidRPr="009445B2">
        <w:rPr>
          <w:rFonts w:ascii="Calibri" w:hAnsi="Calibri" w:cs="Calibri"/>
        </w:rPr>
        <w:t>estende le agevolazioni contributive (esonero dal versamento dei contributi previdenziali e assistenziali dovuti per legge) dell’art. 6, co. 1 del DL n. 457 /1997 alle imprese armatoriali delle unità o navi iscritte nei registri nazionali che esercitano attività di cabotaggio, di rifornimento dei prodotti petroliferi necessari alla propulsione e ai consumi di bordo delle navi, nonché adibite a deposito ed assistenza alle piattaforme petrolifere nazionali. Il limite massimo di spesa per l’anno 2020 è di 35 milioni di euro.</w:t>
      </w:r>
    </w:p>
    <w:p w14:paraId="242C6C09" w14:textId="77777777" w:rsidR="00CB78A5" w:rsidRPr="009445B2" w:rsidRDefault="00CB78A5" w:rsidP="00CB78A5">
      <w:pPr>
        <w:spacing w:before="120" w:after="120"/>
        <w:jc w:val="both"/>
        <w:rPr>
          <w:rFonts w:ascii="Calibri" w:hAnsi="Calibri" w:cs="Calibri"/>
        </w:rPr>
      </w:pPr>
    </w:p>
    <w:p w14:paraId="57396CB6" w14:textId="77777777" w:rsidR="00CB78A5" w:rsidRPr="00CF0312" w:rsidRDefault="00CB78A5" w:rsidP="00CB78A5">
      <w:pPr>
        <w:spacing w:before="120" w:after="120"/>
        <w:jc w:val="both"/>
        <w:rPr>
          <w:rFonts w:ascii="Calibri" w:hAnsi="Calibri" w:cs="Calibri"/>
          <w:i/>
          <w:iCs/>
          <w:color w:val="0070C0"/>
        </w:rPr>
      </w:pPr>
      <w:r>
        <w:rPr>
          <w:rFonts w:ascii="Calibri" w:hAnsi="Calibri" w:cs="Calibri"/>
          <w:i/>
          <w:iCs/>
          <w:color w:val="0070C0"/>
        </w:rPr>
        <w:t xml:space="preserve">4.7 </w:t>
      </w:r>
      <w:r w:rsidRPr="00CF0312">
        <w:rPr>
          <w:rFonts w:ascii="Calibri" w:hAnsi="Calibri" w:cs="Calibri"/>
          <w:i/>
          <w:iCs/>
          <w:color w:val="0070C0"/>
        </w:rPr>
        <w:t>Proroga dei termini per la restituzione del finanziamento ad Alitalia e alle altre società del Gruppo in amministrazione straordinaria</w:t>
      </w:r>
    </w:p>
    <w:p w14:paraId="510C5AFB" w14:textId="77777777" w:rsidR="00CB78A5" w:rsidRDefault="00CB78A5" w:rsidP="00CB78A5">
      <w:pPr>
        <w:spacing w:before="120" w:after="120"/>
        <w:jc w:val="both"/>
        <w:rPr>
          <w:rFonts w:ascii="Calibri" w:hAnsi="Calibri" w:cs="Calibri"/>
        </w:rPr>
      </w:pPr>
      <w:r>
        <w:rPr>
          <w:rFonts w:ascii="Calibri" w:hAnsi="Calibri" w:cs="Calibri"/>
        </w:rPr>
        <w:t xml:space="preserve">Il DL proroga al 31 dicembre 2020 i termini per la restituzione del finanziamento concesso dal DL n. 137/2019 ad </w:t>
      </w:r>
      <w:r w:rsidRPr="00CF0312">
        <w:rPr>
          <w:rFonts w:ascii="Calibri" w:hAnsi="Calibri" w:cs="Calibri"/>
        </w:rPr>
        <w:t>Alitalia e alle altre società del Gruppo in amministrazione straordinaria</w:t>
      </w:r>
      <w:r>
        <w:rPr>
          <w:rFonts w:ascii="Calibri" w:hAnsi="Calibri" w:cs="Calibri"/>
        </w:rPr>
        <w:t>.</w:t>
      </w:r>
      <w:r w:rsidRPr="00CF0312">
        <w:rPr>
          <w:rFonts w:ascii="Calibri" w:hAnsi="Calibri" w:cs="Calibri"/>
        </w:rPr>
        <w:t xml:space="preserve"> </w:t>
      </w:r>
    </w:p>
    <w:p w14:paraId="620B395B" w14:textId="77777777" w:rsidR="00CB78A5" w:rsidRDefault="00CB78A5" w:rsidP="00CB78A5">
      <w:pPr>
        <w:spacing w:before="120" w:after="120"/>
        <w:jc w:val="both"/>
        <w:rPr>
          <w:rFonts w:ascii="Calibri" w:hAnsi="Calibri" w:cs="Calibri"/>
          <w:b/>
          <w:bCs/>
          <w:color w:val="0070C0"/>
        </w:rPr>
      </w:pPr>
    </w:p>
    <w:p w14:paraId="63A440A8" w14:textId="77777777" w:rsidR="00CB78A5" w:rsidRPr="00B440E4" w:rsidRDefault="00CB78A5" w:rsidP="00CB78A5">
      <w:pPr>
        <w:spacing w:before="120" w:after="120"/>
        <w:jc w:val="both"/>
        <w:rPr>
          <w:rFonts w:ascii="Calibri" w:hAnsi="Calibri" w:cs="Calibri"/>
          <w:b/>
          <w:bCs/>
          <w:color w:val="0070C0"/>
        </w:rPr>
      </w:pPr>
      <w:r w:rsidRPr="00B440E4">
        <w:rPr>
          <w:rFonts w:ascii="Calibri" w:hAnsi="Calibri" w:cs="Calibri"/>
          <w:b/>
          <w:bCs/>
          <w:color w:val="0070C0"/>
        </w:rPr>
        <w:t xml:space="preserve">5. Infrastrutture </w:t>
      </w:r>
      <w:proofErr w:type="gramStart"/>
      <w:r w:rsidRPr="00B440E4">
        <w:rPr>
          <w:rFonts w:ascii="Calibri" w:hAnsi="Calibri" w:cs="Calibri"/>
          <w:b/>
          <w:bCs/>
          <w:color w:val="0070C0"/>
        </w:rPr>
        <w:t>ed</w:t>
      </w:r>
      <w:proofErr w:type="gramEnd"/>
      <w:r w:rsidRPr="00B440E4">
        <w:rPr>
          <w:rFonts w:ascii="Calibri" w:hAnsi="Calibri" w:cs="Calibri"/>
          <w:b/>
          <w:bCs/>
          <w:color w:val="0070C0"/>
        </w:rPr>
        <w:t xml:space="preserve"> edilizia</w:t>
      </w:r>
    </w:p>
    <w:p w14:paraId="2F515CC0" w14:textId="77777777" w:rsidR="00CB78A5" w:rsidRPr="00B440E4" w:rsidRDefault="00CB78A5" w:rsidP="00CB78A5">
      <w:pPr>
        <w:spacing w:before="120" w:after="120"/>
        <w:jc w:val="both"/>
        <w:rPr>
          <w:rFonts w:ascii="Calibri" w:hAnsi="Calibri" w:cs="Calibri"/>
          <w:i/>
          <w:iCs/>
          <w:color w:val="0070C0"/>
        </w:rPr>
      </w:pPr>
      <w:r>
        <w:rPr>
          <w:rFonts w:ascii="Calibri" w:hAnsi="Calibri" w:cs="Calibri"/>
          <w:i/>
          <w:iCs/>
          <w:color w:val="0070C0"/>
        </w:rPr>
        <w:t>5</w:t>
      </w:r>
      <w:r w:rsidRPr="00B440E4">
        <w:rPr>
          <w:rFonts w:ascii="Calibri" w:hAnsi="Calibri" w:cs="Calibri"/>
          <w:i/>
          <w:iCs/>
          <w:color w:val="0070C0"/>
        </w:rPr>
        <w:t>.</w:t>
      </w:r>
      <w:r>
        <w:rPr>
          <w:rFonts w:ascii="Calibri" w:hAnsi="Calibri" w:cs="Calibri"/>
          <w:i/>
          <w:iCs/>
          <w:color w:val="0070C0"/>
        </w:rPr>
        <w:t>1</w:t>
      </w:r>
      <w:r w:rsidRPr="00B440E4">
        <w:rPr>
          <w:rFonts w:ascii="Calibri" w:hAnsi="Calibri" w:cs="Calibri"/>
          <w:i/>
          <w:iCs/>
          <w:color w:val="0070C0"/>
        </w:rPr>
        <w:t xml:space="preserve"> Semplificazioni e altre misure in materia edilizia</w:t>
      </w:r>
    </w:p>
    <w:p w14:paraId="5F6004EB" w14:textId="77777777" w:rsidR="00CB78A5" w:rsidRPr="00B440E4" w:rsidRDefault="00CB78A5" w:rsidP="00CB78A5">
      <w:pPr>
        <w:spacing w:before="120" w:after="120"/>
        <w:jc w:val="both"/>
        <w:rPr>
          <w:rFonts w:ascii="Calibri" w:hAnsi="Calibri" w:cs="Calibri"/>
        </w:rPr>
      </w:pPr>
      <w:r w:rsidRPr="00B440E4">
        <w:rPr>
          <w:rFonts w:ascii="Calibri" w:hAnsi="Calibri" w:cs="Calibri"/>
        </w:rPr>
        <w:t>Sono apportate alcune modifiche al Testo Unico in materia edilizia (TUE). Tra le più significative si segnalano:</w:t>
      </w:r>
    </w:p>
    <w:p w14:paraId="01A99D0B" w14:textId="77777777" w:rsidR="00CB78A5" w:rsidRPr="00B440E4" w:rsidRDefault="00CB78A5" w:rsidP="00CB78A5">
      <w:pPr>
        <w:numPr>
          <w:ilvl w:val="0"/>
          <w:numId w:val="33"/>
        </w:numPr>
        <w:spacing w:before="120" w:after="120"/>
        <w:jc w:val="both"/>
        <w:rPr>
          <w:rFonts w:ascii="Calibri" w:hAnsi="Calibri" w:cs="Calibri"/>
        </w:rPr>
      </w:pPr>
      <w:r w:rsidRPr="00B440E4">
        <w:rPr>
          <w:rFonts w:ascii="Calibri" w:hAnsi="Calibri" w:cs="Calibri"/>
        </w:rPr>
        <w:t>gli interventi di ristrutturazione con demolizione e ricostruzione, disciplinati da un piano urbanistico che preveda un programma di rigenerazione urbana, sono consentiti qualora rispettino le distanze legittimamente preesistenti, senza dover più attenersi al vincolo del medesimo sedime o della medesima sagoma. Questo comporta una maggiore libertà di ricostruzione per gli edifici di volume maggiore e di diversa sagoma e altezza, pur mantenendo le distanze preesistenti;</w:t>
      </w:r>
    </w:p>
    <w:p w14:paraId="62FA5129" w14:textId="77777777" w:rsidR="00CB78A5" w:rsidRPr="00B440E4" w:rsidRDefault="00CB78A5" w:rsidP="00CB78A5">
      <w:pPr>
        <w:numPr>
          <w:ilvl w:val="0"/>
          <w:numId w:val="33"/>
        </w:numPr>
        <w:spacing w:before="120" w:after="120"/>
        <w:jc w:val="both"/>
        <w:rPr>
          <w:rFonts w:ascii="Calibri" w:hAnsi="Calibri" w:cs="Calibri"/>
        </w:rPr>
      </w:pPr>
      <w:r w:rsidRPr="00B440E4">
        <w:rPr>
          <w:rFonts w:ascii="Calibri" w:hAnsi="Calibri" w:cs="Calibri"/>
        </w:rPr>
        <w:t>possibilità di modificare anche i prospetti quali opere di manutenzione straordinaria se indispensabili a garantire l’agibilità o l’accessibilità degli edifici, cambiando, di conseguenza, anche la definizione dei lavori di demolizione e ricostruzione delle unità abitative;</w:t>
      </w:r>
    </w:p>
    <w:p w14:paraId="38088B81" w14:textId="77777777" w:rsidR="00CB78A5" w:rsidRPr="00B440E4" w:rsidRDefault="00CB78A5" w:rsidP="00CB78A5">
      <w:pPr>
        <w:numPr>
          <w:ilvl w:val="0"/>
          <w:numId w:val="33"/>
        </w:numPr>
        <w:spacing w:before="120" w:after="120"/>
        <w:jc w:val="both"/>
        <w:rPr>
          <w:rFonts w:ascii="Calibri" w:hAnsi="Calibri" w:cs="Calibri"/>
        </w:rPr>
      </w:pPr>
      <w:r w:rsidRPr="00B440E4">
        <w:rPr>
          <w:rFonts w:ascii="Calibri" w:hAnsi="Calibri" w:cs="Calibri"/>
        </w:rPr>
        <w:t>la riduzione del contributo di costruzione è stimata in misura non inferiore al 20% rispetto a quello previsto dalle tabelle parametriche regionali, al fine di agevolare gli interventi di rigenerazione urbana e ristrutturazione;</w:t>
      </w:r>
    </w:p>
    <w:p w14:paraId="3ADCB199" w14:textId="77777777" w:rsidR="00CB78A5" w:rsidRPr="00B440E4" w:rsidRDefault="00CB78A5" w:rsidP="00CB78A5">
      <w:pPr>
        <w:numPr>
          <w:ilvl w:val="0"/>
          <w:numId w:val="33"/>
        </w:numPr>
        <w:spacing w:before="120" w:after="120"/>
        <w:jc w:val="both"/>
        <w:rPr>
          <w:rFonts w:ascii="Calibri" w:hAnsi="Calibri" w:cs="Calibri"/>
        </w:rPr>
      </w:pPr>
      <w:r w:rsidRPr="00B440E4">
        <w:rPr>
          <w:rFonts w:ascii="Calibri" w:hAnsi="Calibri" w:cs="Calibri"/>
        </w:rPr>
        <w:t>presentazione della segnalazione certificata - entro 90 giorni dall’entrata in vigore del presente Decreto - per gli immobili legittimamente realizzati privi di agibilità, che presentino i requisiti definiti con decreto del MIT.</w:t>
      </w:r>
    </w:p>
    <w:p w14:paraId="3F961D56" w14:textId="262C5CCD" w:rsidR="00CB78A5" w:rsidRPr="00B440E4" w:rsidRDefault="00CB78A5" w:rsidP="00CB78A5">
      <w:pPr>
        <w:spacing w:before="120" w:after="120"/>
        <w:jc w:val="both"/>
        <w:rPr>
          <w:rFonts w:ascii="Calibri" w:hAnsi="Calibri" w:cs="Calibri"/>
        </w:rPr>
      </w:pPr>
      <w:r w:rsidRPr="00B440E4">
        <w:rPr>
          <w:rFonts w:ascii="Calibri" w:hAnsi="Calibri" w:cs="Calibri"/>
        </w:rPr>
        <w:t xml:space="preserve">Viene prolungato il periodo di validità dei titoli edilizi con proroga triennale, sia per il termine di inizio lavori che per quello di fine lavori, purché lo stesso non sia già decorso al momento della </w:t>
      </w:r>
      <w:r w:rsidRPr="00B440E4">
        <w:rPr>
          <w:rFonts w:ascii="Calibri" w:hAnsi="Calibri" w:cs="Calibri"/>
        </w:rPr>
        <w:lastRenderedPageBreak/>
        <w:t>comunicazione dell'interessato di avvalersi di tal</w:t>
      </w:r>
      <w:r w:rsidR="00A63A81">
        <w:rPr>
          <w:rFonts w:ascii="Calibri" w:hAnsi="Calibri" w:cs="Calibri"/>
        </w:rPr>
        <w:t>e</w:t>
      </w:r>
      <w:r w:rsidRPr="00B440E4">
        <w:rPr>
          <w:rFonts w:ascii="Calibri" w:hAnsi="Calibri" w:cs="Calibri"/>
        </w:rPr>
        <w:t xml:space="preserve"> proroga e nel caso in cui i titoli abilitativi non risultino in contrasto con nuovi strumenti urbanistici approvati o adottati.</w:t>
      </w:r>
    </w:p>
    <w:p w14:paraId="7CF05583" w14:textId="77777777" w:rsidR="00CB78A5" w:rsidRDefault="00CB78A5" w:rsidP="00CB78A5">
      <w:pPr>
        <w:spacing w:before="120" w:after="120"/>
        <w:jc w:val="both"/>
        <w:rPr>
          <w:rFonts w:ascii="Calibri" w:hAnsi="Calibri" w:cs="Calibri"/>
          <w:i/>
          <w:iCs/>
          <w:color w:val="0070C0"/>
        </w:rPr>
      </w:pPr>
    </w:p>
    <w:p w14:paraId="2B0D8AA9" w14:textId="0EF0DD7F" w:rsidR="00CB78A5" w:rsidRPr="00B440E4" w:rsidRDefault="00CB78A5" w:rsidP="00CB78A5">
      <w:pPr>
        <w:spacing w:before="120" w:after="120"/>
        <w:jc w:val="both"/>
        <w:rPr>
          <w:rFonts w:ascii="Calibri" w:hAnsi="Calibri" w:cs="Calibri"/>
          <w:i/>
          <w:iCs/>
          <w:color w:val="0070C0"/>
        </w:rPr>
      </w:pPr>
      <w:r>
        <w:rPr>
          <w:rFonts w:ascii="Calibri" w:hAnsi="Calibri" w:cs="Calibri"/>
          <w:i/>
          <w:iCs/>
          <w:color w:val="0070C0"/>
        </w:rPr>
        <w:t>5</w:t>
      </w:r>
      <w:r w:rsidRPr="00B440E4">
        <w:rPr>
          <w:rFonts w:ascii="Calibri" w:hAnsi="Calibri" w:cs="Calibri"/>
          <w:i/>
          <w:iCs/>
          <w:color w:val="0070C0"/>
        </w:rPr>
        <w:t>.</w:t>
      </w:r>
      <w:r>
        <w:rPr>
          <w:rFonts w:ascii="Calibri" w:hAnsi="Calibri" w:cs="Calibri"/>
          <w:i/>
          <w:iCs/>
          <w:color w:val="0070C0"/>
        </w:rPr>
        <w:t>2</w:t>
      </w:r>
      <w:r w:rsidRPr="00B440E4">
        <w:rPr>
          <w:rFonts w:ascii="Calibri" w:hAnsi="Calibri" w:cs="Calibri"/>
          <w:i/>
          <w:iCs/>
          <w:color w:val="0070C0"/>
        </w:rPr>
        <w:t xml:space="preserve"> Accelerazione e semplificazione della ricostruzione nelle aree colpite da eventi sismici</w:t>
      </w:r>
    </w:p>
    <w:p w14:paraId="418D49D7" w14:textId="77777777" w:rsidR="00CB78A5" w:rsidRPr="00B440E4" w:rsidRDefault="00CB78A5" w:rsidP="00CB78A5">
      <w:pPr>
        <w:spacing w:before="120" w:after="120"/>
        <w:jc w:val="both"/>
        <w:rPr>
          <w:rFonts w:ascii="Calibri" w:hAnsi="Calibri" w:cs="Calibri"/>
        </w:rPr>
      </w:pPr>
      <w:r w:rsidRPr="00B440E4">
        <w:rPr>
          <w:rFonts w:ascii="Calibri" w:hAnsi="Calibri" w:cs="Calibri"/>
        </w:rPr>
        <w:t>Viene previsto che le disposizioni del Decreto in materia di semplificazioni, agevolazioni procedurali o maggiori poteri commissariali, anche se relative alla scelta del contraente o all’aggiudicazione di pubblici lavori, servizi e forniture, nonché alle procedure concernenti le valutazioni ambientali o ai procedimenti amministrativi di qualunque tipo, possono trovare applicazione alle gestioni commissariali in corso per la ricostruzione delle aree colpite da eventi sismici. L’applicazione delle nuove norme, in ogni caso, non deve pregiudicare i poteri e le deroghe già previsti dalla legislazione vigente.</w:t>
      </w:r>
    </w:p>
    <w:p w14:paraId="64568BC7" w14:textId="77777777" w:rsidR="00CB78A5" w:rsidRDefault="00CB78A5" w:rsidP="00CB78A5">
      <w:pPr>
        <w:spacing w:before="120" w:after="120"/>
        <w:jc w:val="both"/>
        <w:rPr>
          <w:rFonts w:ascii="Calibri" w:hAnsi="Calibri" w:cs="Calibri"/>
          <w:i/>
          <w:iCs/>
          <w:color w:val="0070C0"/>
        </w:rPr>
      </w:pPr>
    </w:p>
    <w:p w14:paraId="673D46DA" w14:textId="77777777" w:rsidR="00CB78A5" w:rsidRPr="00B440E4" w:rsidRDefault="00CB78A5" w:rsidP="00CB78A5">
      <w:pPr>
        <w:spacing w:before="120" w:after="120"/>
        <w:jc w:val="both"/>
        <w:rPr>
          <w:rFonts w:ascii="Calibri" w:hAnsi="Calibri" w:cs="Calibri"/>
          <w:i/>
          <w:iCs/>
          <w:color w:val="0070C0"/>
        </w:rPr>
      </w:pPr>
      <w:r>
        <w:rPr>
          <w:rFonts w:ascii="Calibri" w:hAnsi="Calibri" w:cs="Calibri"/>
          <w:i/>
          <w:iCs/>
          <w:color w:val="0070C0"/>
        </w:rPr>
        <w:t>5.3</w:t>
      </w:r>
      <w:r w:rsidRPr="00B440E4">
        <w:rPr>
          <w:rFonts w:ascii="Calibri" w:hAnsi="Calibri" w:cs="Calibri"/>
          <w:i/>
          <w:iCs/>
          <w:color w:val="0070C0"/>
        </w:rPr>
        <w:t xml:space="preserve"> Consolidamento e razionalizzazione delle infrastrutture digitali del Paese</w:t>
      </w:r>
    </w:p>
    <w:p w14:paraId="34D4192D" w14:textId="77777777" w:rsidR="00CB78A5" w:rsidRPr="00B440E4" w:rsidRDefault="00CB78A5" w:rsidP="00CB78A5">
      <w:pPr>
        <w:spacing w:before="120" w:after="120"/>
        <w:jc w:val="both"/>
        <w:rPr>
          <w:rFonts w:ascii="Calibri" w:hAnsi="Calibri" w:cs="Calibri"/>
        </w:rPr>
      </w:pPr>
      <w:r w:rsidRPr="00B440E4">
        <w:rPr>
          <w:rFonts w:ascii="Calibri" w:hAnsi="Calibri" w:cs="Calibri"/>
        </w:rPr>
        <w:t>La Presidenza del Consiglio dei ministri promuove lo sviluppo di un’infrastruttura digitale su tutto il territorio nazionale ad alta affidabilità per la razionalizzazione e il consolidamento dei Centri per l’Elaborazione delle Informazioni (CED), di utilizzo delle Pubbliche Amministrazioni (PA), che, in alternativa, possono usufruire di soluzioni cloud per la gestione dei propri servizi. L’Agenzia per l’Italia Digitale (</w:t>
      </w:r>
      <w:proofErr w:type="spellStart"/>
      <w:r w:rsidRPr="00B440E4">
        <w:rPr>
          <w:rFonts w:ascii="Calibri" w:hAnsi="Calibri" w:cs="Calibri"/>
        </w:rPr>
        <w:t>AgID</w:t>
      </w:r>
      <w:proofErr w:type="spellEnd"/>
      <w:r w:rsidRPr="00B440E4">
        <w:rPr>
          <w:rFonts w:ascii="Calibri" w:hAnsi="Calibri" w:cs="Calibri"/>
        </w:rPr>
        <w:t xml:space="preserve">) effettua a scadenza trimestrale il censimento dei CED, in ausilio all’Istituto Nazionale di Statistica (ISTAT), definendo nel Piano triennale per l’Informatica nelle PA, d’intesa con la struttura competente della Presidenza del </w:t>
      </w:r>
      <w:proofErr w:type="gramStart"/>
      <w:r w:rsidRPr="00B440E4">
        <w:rPr>
          <w:rFonts w:ascii="Calibri" w:hAnsi="Calibri" w:cs="Calibri"/>
        </w:rPr>
        <w:t>Consiglio dei Ministri</w:t>
      </w:r>
      <w:proofErr w:type="gramEnd"/>
      <w:r w:rsidRPr="00B440E4">
        <w:rPr>
          <w:rFonts w:ascii="Calibri" w:hAnsi="Calibri" w:cs="Calibri"/>
        </w:rPr>
        <w:t xml:space="preserve">, la strategia di sviluppo delle infrastrutture digitali delle Amministrazioni, di cui all’art. 2, comma 2, lettere a) e c), del </w:t>
      </w:r>
      <w:proofErr w:type="spellStart"/>
      <w:r w:rsidRPr="00B440E4">
        <w:rPr>
          <w:rFonts w:ascii="Calibri" w:hAnsi="Calibri" w:cs="Calibri"/>
        </w:rPr>
        <w:t>D.Lgs.</w:t>
      </w:r>
      <w:proofErr w:type="spellEnd"/>
      <w:r w:rsidRPr="00B440E4">
        <w:rPr>
          <w:rFonts w:ascii="Calibri" w:hAnsi="Calibri" w:cs="Calibri"/>
        </w:rPr>
        <w:t xml:space="preserve"> 7 marzo 2005, n. 82, nonché la strategia di adozione del modello </w:t>
      </w:r>
      <w:r w:rsidRPr="00B440E4">
        <w:rPr>
          <w:rFonts w:ascii="Calibri" w:hAnsi="Calibri" w:cs="Calibri"/>
          <w:i/>
          <w:iCs/>
        </w:rPr>
        <w:t>cloud</w:t>
      </w:r>
      <w:r w:rsidRPr="00B440E4">
        <w:rPr>
          <w:rFonts w:ascii="Calibri" w:hAnsi="Calibri" w:cs="Calibri"/>
        </w:rPr>
        <w:t xml:space="preserve"> per la PA. </w:t>
      </w:r>
    </w:p>
    <w:p w14:paraId="47D6901D" w14:textId="77777777" w:rsidR="00CB78A5" w:rsidRPr="00B440E4" w:rsidRDefault="00CB78A5" w:rsidP="00CB78A5">
      <w:pPr>
        <w:spacing w:before="120" w:after="120"/>
        <w:jc w:val="both"/>
        <w:rPr>
          <w:rFonts w:ascii="Calibri" w:hAnsi="Calibri" w:cs="Calibri"/>
        </w:rPr>
      </w:pPr>
      <w:r w:rsidRPr="00B440E4">
        <w:rPr>
          <w:rFonts w:ascii="Calibri" w:hAnsi="Calibri" w:cs="Calibri"/>
        </w:rPr>
        <w:t>L’</w:t>
      </w:r>
      <w:proofErr w:type="spellStart"/>
      <w:r w:rsidRPr="00B440E4">
        <w:rPr>
          <w:rFonts w:ascii="Calibri" w:hAnsi="Calibri" w:cs="Calibri"/>
        </w:rPr>
        <w:t>AgID</w:t>
      </w:r>
      <w:proofErr w:type="spellEnd"/>
      <w:r w:rsidRPr="00B440E4">
        <w:rPr>
          <w:rFonts w:ascii="Calibri" w:hAnsi="Calibri" w:cs="Calibri"/>
        </w:rPr>
        <w:t xml:space="preserve">, d'intesa con la struttura competente della Presidenza del </w:t>
      </w:r>
      <w:proofErr w:type="gramStart"/>
      <w:r w:rsidRPr="00B440E4">
        <w:rPr>
          <w:rFonts w:ascii="Calibri" w:hAnsi="Calibri" w:cs="Calibri"/>
        </w:rPr>
        <w:t>Consiglio dei Ministri</w:t>
      </w:r>
      <w:proofErr w:type="gramEnd"/>
      <w:r w:rsidRPr="00B440E4">
        <w:rPr>
          <w:rFonts w:ascii="Calibri" w:hAnsi="Calibri" w:cs="Calibri"/>
        </w:rPr>
        <w:t xml:space="preserve">, decreta autonomamente i livelli minimi di sicurezza, capacità elaborativa, risparmio energetico e affidabilità delle infrastrutture digitali per la PA, nonché le caratteristiche di qualità, di sicurezza, di performance e scalabilità, interoperabilità, portabilità dei servizi </w:t>
      </w:r>
      <w:r w:rsidRPr="00B440E4">
        <w:rPr>
          <w:rFonts w:ascii="Calibri" w:hAnsi="Calibri" w:cs="Calibri"/>
          <w:i/>
          <w:iCs/>
        </w:rPr>
        <w:t>cloud</w:t>
      </w:r>
      <w:r w:rsidRPr="00B440E4">
        <w:rPr>
          <w:rFonts w:ascii="Calibri" w:hAnsi="Calibri" w:cs="Calibri"/>
        </w:rPr>
        <w:t>.</w:t>
      </w:r>
    </w:p>
    <w:p w14:paraId="0D638E4B" w14:textId="77777777" w:rsidR="00CB78A5" w:rsidRPr="00B440E4" w:rsidRDefault="00CB78A5" w:rsidP="00CB78A5">
      <w:pPr>
        <w:spacing w:before="120" w:after="120"/>
        <w:jc w:val="both"/>
        <w:rPr>
          <w:rFonts w:ascii="Calibri" w:hAnsi="Calibri" w:cs="Calibri"/>
        </w:rPr>
      </w:pPr>
      <w:r w:rsidRPr="00B440E4">
        <w:rPr>
          <w:rFonts w:ascii="Calibri" w:hAnsi="Calibri" w:cs="Calibri"/>
        </w:rPr>
        <w:t>Infine, si prevede che agli obblighi di migrazione previsti non debbano rispondere le Amministrazioni che hanno funzioni di ordine e sicurezza pubblica, difesa e sicurezza nazionale, Polizia Giudiziaria e Polizia Economico-Finanziaria e consultazioni elettorali, nonché in ambito di Protezione Civile.</w:t>
      </w:r>
    </w:p>
    <w:p w14:paraId="3F5679FC" w14:textId="77777777" w:rsidR="00CB78A5" w:rsidRPr="00B440E4" w:rsidRDefault="00CB78A5" w:rsidP="00CB78A5">
      <w:pPr>
        <w:spacing w:before="120" w:after="120"/>
        <w:jc w:val="both"/>
        <w:rPr>
          <w:rFonts w:ascii="Calibri" w:hAnsi="Calibri" w:cs="Calibri"/>
        </w:rPr>
      </w:pPr>
      <w:r w:rsidRPr="00B440E4">
        <w:rPr>
          <w:rFonts w:ascii="Calibri" w:hAnsi="Calibri" w:cs="Calibri"/>
        </w:rPr>
        <w:t>La norma contribuisce a promuovere l’utilizzo del sistema delle infrastrutture digitali, attraverso le quali monitorare e organizzare i dati raccolti, trasformandoli in servizi per i cittadini, al fine di affrontare emergenze e criticità, così da garantire un miglior funzionamento del tessuto urbano e nazionale. A seguito della diffusione di COVID-19, inoltre, l’incremento di infrastrutture digitali consentirebbe di rendere il nostro spazio più sicuro anche dal punto di vista sanitario, mediante l’utilizzo di strumenti tecnologici capaci di monitorare l’eventuale nascita di focolai di trasmissione e quindi il diffondersi di malattie.</w:t>
      </w:r>
    </w:p>
    <w:p w14:paraId="73928EDD" w14:textId="4C8ECD9E" w:rsidR="00CB78A5" w:rsidRDefault="00CB78A5" w:rsidP="00CB78A5">
      <w:pPr>
        <w:spacing w:before="120" w:after="120"/>
        <w:jc w:val="both"/>
        <w:rPr>
          <w:rFonts w:ascii="Calibri" w:hAnsi="Calibri" w:cs="Calibri"/>
          <w:i/>
          <w:iCs/>
          <w:color w:val="0070C0"/>
        </w:rPr>
      </w:pPr>
    </w:p>
    <w:p w14:paraId="1D7314FF" w14:textId="77777777" w:rsidR="00A63A81" w:rsidRDefault="00A63A81" w:rsidP="00CB78A5">
      <w:pPr>
        <w:spacing w:before="120" w:after="120"/>
        <w:jc w:val="both"/>
        <w:rPr>
          <w:rFonts w:ascii="Calibri" w:hAnsi="Calibri" w:cs="Calibri"/>
          <w:i/>
          <w:iCs/>
          <w:color w:val="0070C0"/>
        </w:rPr>
      </w:pPr>
    </w:p>
    <w:p w14:paraId="587F97B7" w14:textId="77777777" w:rsidR="00CB78A5" w:rsidRPr="00B440E4" w:rsidRDefault="00CB78A5" w:rsidP="00CB78A5">
      <w:pPr>
        <w:spacing w:before="120" w:after="120"/>
        <w:jc w:val="both"/>
        <w:rPr>
          <w:rFonts w:ascii="Calibri" w:hAnsi="Calibri" w:cs="Calibri"/>
          <w:i/>
          <w:iCs/>
          <w:color w:val="0070C0"/>
        </w:rPr>
      </w:pPr>
      <w:r>
        <w:rPr>
          <w:rFonts w:ascii="Calibri" w:hAnsi="Calibri" w:cs="Calibri"/>
          <w:i/>
          <w:iCs/>
          <w:color w:val="0070C0"/>
        </w:rPr>
        <w:lastRenderedPageBreak/>
        <w:t>5</w:t>
      </w:r>
      <w:r w:rsidRPr="00B440E4">
        <w:rPr>
          <w:rFonts w:ascii="Calibri" w:hAnsi="Calibri" w:cs="Calibri"/>
          <w:i/>
          <w:iCs/>
          <w:color w:val="0070C0"/>
        </w:rPr>
        <w:t>.</w:t>
      </w:r>
      <w:r>
        <w:rPr>
          <w:rFonts w:ascii="Calibri" w:hAnsi="Calibri" w:cs="Calibri"/>
          <w:i/>
          <w:iCs/>
          <w:color w:val="0070C0"/>
        </w:rPr>
        <w:t>4</w:t>
      </w:r>
      <w:r w:rsidRPr="00B440E4">
        <w:rPr>
          <w:rFonts w:ascii="Calibri" w:hAnsi="Calibri" w:cs="Calibri"/>
          <w:i/>
          <w:iCs/>
          <w:color w:val="0070C0"/>
        </w:rPr>
        <w:t xml:space="preserve"> Semplificazione del sistema di monitoraggio degli investimenti pubblici e riduzione degli oneri informativi a carico delle amministrazioni pubbliche</w:t>
      </w:r>
    </w:p>
    <w:p w14:paraId="31EC22D2" w14:textId="77777777" w:rsidR="00CB78A5" w:rsidRPr="00B440E4" w:rsidRDefault="00CB78A5" w:rsidP="00CB78A5">
      <w:pPr>
        <w:spacing w:before="120" w:after="120"/>
        <w:jc w:val="both"/>
        <w:rPr>
          <w:rFonts w:ascii="Calibri" w:hAnsi="Calibri" w:cs="Calibri"/>
        </w:rPr>
      </w:pPr>
      <w:r w:rsidRPr="00B440E4">
        <w:rPr>
          <w:rFonts w:ascii="Calibri" w:hAnsi="Calibri" w:cs="Calibri"/>
        </w:rPr>
        <w:t>Il Decreto contiene misure per migliorare il sistema di monitoraggio degli investimenti pubblici, sia per garantire una maggiore trasparenza dell’attività amministrativa e maggiore coordinamento</w:t>
      </w:r>
      <w:r>
        <w:rPr>
          <w:rFonts w:ascii="Calibri" w:hAnsi="Calibri" w:cs="Calibri"/>
        </w:rPr>
        <w:t>.</w:t>
      </w:r>
      <w:r w:rsidRPr="00B440E4">
        <w:rPr>
          <w:rFonts w:ascii="Calibri" w:hAnsi="Calibri" w:cs="Calibri"/>
        </w:rPr>
        <w:t xml:space="preserve"> </w:t>
      </w:r>
      <w:r>
        <w:rPr>
          <w:rFonts w:ascii="Calibri" w:hAnsi="Calibri" w:cs="Calibri"/>
        </w:rPr>
        <w:t>In particolare, si prevede</w:t>
      </w:r>
      <w:r w:rsidRPr="00B440E4">
        <w:rPr>
          <w:rFonts w:ascii="Calibri" w:hAnsi="Calibri" w:cs="Calibri"/>
        </w:rPr>
        <w:t>:</w:t>
      </w:r>
    </w:p>
    <w:p w14:paraId="4B0095E0" w14:textId="77777777" w:rsidR="00CB78A5" w:rsidRPr="00B440E4" w:rsidRDefault="00CB78A5" w:rsidP="00CB78A5">
      <w:pPr>
        <w:numPr>
          <w:ilvl w:val="0"/>
          <w:numId w:val="33"/>
        </w:numPr>
        <w:spacing w:before="120" w:after="120"/>
        <w:jc w:val="both"/>
        <w:rPr>
          <w:rFonts w:ascii="Calibri" w:hAnsi="Calibri" w:cs="Calibri"/>
        </w:rPr>
      </w:pPr>
      <w:r w:rsidRPr="00B440E4">
        <w:rPr>
          <w:rFonts w:ascii="Calibri" w:hAnsi="Calibri" w:cs="Calibri"/>
        </w:rPr>
        <w:t>l’annullamento di tutti gli atti amministrativi di delibera del finanziamento pubblico o di autorizzazione all’esecuzione delle opere pubbliche in assenza dei corrispondenti “Codici Unici di Progetto” (CUP);</w:t>
      </w:r>
    </w:p>
    <w:p w14:paraId="70828611" w14:textId="77777777" w:rsidR="00CB78A5" w:rsidRPr="00B440E4" w:rsidRDefault="00CB78A5" w:rsidP="00CB78A5">
      <w:pPr>
        <w:numPr>
          <w:ilvl w:val="0"/>
          <w:numId w:val="33"/>
        </w:numPr>
        <w:spacing w:before="120" w:after="120"/>
        <w:jc w:val="both"/>
        <w:rPr>
          <w:rFonts w:ascii="Calibri" w:hAnsi="Calibri" w:cs="Calibri"/>
        </w:rPr>
      </w:pPr>
      <w:r w:rsidRPr="00B440E4">
        <w:rPr>
          <w:rFonts w:ascii="Calibri" w:hAnsi="Calibri" w:cs="Calibri"/>
        </w:rPr>
        <w:t>la pubblicazione annuale dei soggetti titolari dei progetti di investimento pubblico, all’interno dei loro siti istituzionali, delle informazioni utili, CUP compreso, relative ai suddetti progetti;</w:t>
      </w:r>
    </w:p>
    <w:p w14:paraId="5A5E3641" w14:textId="77777777" w:rsidR="00CB78A5" w:rsidRPr="00B440E4" w:rsidRDefault="00CB78A5" w:rsidP="00CB78A5">
      <w:pPr>
        <w:numPr>
          <w:ilvl w:val="0"/>
          <w:numId w:val="33"/>
        </w:numPr>
        <w:spacing w:before="120" w:after="120"/>
        <w:jc w:val="both"/>
        <w:rPr>
          <w:rFonts w:ascii="Calibri" w:hAnsi="Calibri" w:cs="Calibri"/>
          <w:i/>
          <w:iCs/>
        </w:rPr>
      </w:pPr>
      <w:r w:rsidRPr="00B440E4">
        <w:rPr>
          <w:rFonts w:ascii="Calibri" w:hAnsi="Calibri" w:cs="Calibri"/>
        </w:rPr>
        <w:t>la presentazione al CIPE, con scadenza annuale al 30 giugno di un’informativa sullo stato di attuazione della programmazione degli investimenti pubblici. Entro lo stesso termine, il Ministro per il Sud e la Coesione Territoriale presenterà al CIPE un’informativa sullo stato di attuazione della programmazione degli investimenti pubblici finanziati con risorse nazionali e comunitarie per lo Sviluppo e la Coesione.</w:t>
      </w:r>
    </w:p>
    <w:p w14:paraId="6B545405" w14:textId="77777777" w:rsidR="00CB78A5" w:rsidRDefault="00CB78A5" w:rsidP="00CB78A5">
      <w:pPr>
        <w:spacing w:before="120" w:after="120"/>
        <w:jc w:val="both"/>
        <w:rPr>
          <w:rFonts w:ascii="Calibri" w:hAnsi="Calibri" w:cs="Calibri"/>
          <w:i/>
          <w:iCs/>
          <w:color w:val="0070C0"/>
        </w:rPr>
      </w:pPr>
    </w:p>
    <w:p w14:paraId="1D28400D" w14:textId="77777777" w:rsidR="00CB78A5" w:rsidRPr="00B440E4" w:rsidRDefault="00CB78A5" w:rsidP="00CB78A5">
      <w:pPr>
        <w:spacing w:before="120" w:after="120"/>
        <w:jc w:val="both"/>
        <w:rPr>
          <w:rFonts w:ascii="Calibri" w:hAnsi="Calibri" w:cs="Calibri"/>
          <w:i/>
          <w:iCs/>
          <w:color w:val="0070C0"/>
        </w:rPr>
      </w:pPr>
      <w:r>
        <w:rPr>
          <w:rFonts w:ascii="Calibri" w:hAnsi="Calibri" w:cs="Calibri"/>
          <w:i/>
          <w:iCs/>
          <w:color w:val="0070C0"/>
        </w:rPr>
        <w:t>5.5</w:t>
      </w:r>
      <w:r w:rsidRPr="00B440E4">
        <w:rPr>
          <w:rFonts w:ascii="Calibri" w:hAnsi="Calibri" w:cs="Calibri"/>
          <w:i/>
          <w:iCs/>
          <w:color w:val="0070C0"/>
        </w:rPr>
        <w:t xml:space="preserve"> Semplificazione dell’attività del Comitato interministeriale per la programmazione economica</w:t>
      </w:r>
    </w:p>
    <w:p w14:paraId="2C2DEC7E" w14:textId="77777777" w:rsidR="00CB78A5" w:rsidRPr="00B440E4" w:rsidRDefault="00CB78A5" w:rsidP="00CB78A5">
      <w:pPr>
        <w:spacing w:before="120" w:after="120"/>
        <w:jc w:val="both"/>
        <w:rPr>
          <w:rFonts w:ascii="Calibri" w:hAnsi="Calibri" w:cs="Calibri"/>
        </w:rPr>
      </w:pPr>
      <w:r w:rsidRPr="00B440E4">
        <w:rPr>
          <w:rFonts w:ascii="Calibri" w:hAnsi="Calibri" w:cs="Calibri"/>
        </w:rPr>
        <w:t>Viene riconosciuta al MIT la facoltà di autorizzare la disponibilità di eventuali ribassi di gara o risorse liberatesi in corso d’opera, con riferimento ai finanziamenti approvati dal CIPE, a seguito di richiesta e istruttoria presentate dal soggetto attuatore e della contestuale individuazione degli interventi da finanziare nell'ambito della medesima opera in cui i ribassi e le risorse si sono verificati. Il MIT avrà inoltre il compito di informare il CIPE relativamente alle autorizzazioni rilasciate.</w:t>
      </w:r>
    </w:p>
    <w:p w14:paraId="78D67955" w14:textId="77777777" w:rsidR="00CB78A5" w:rsidRPr="00B440E4" w:rsidRDefault="00CB78A5" w:rsidP="00CB78A5">
      <w:pPr>
        <w:spacing w:before="120" w:after="120"/>
        <w:jc w:val="both"/>
        <w:rPr>
          <w:rFonts w:ascii="Calibri" w:hAnsi="Calibri" w:cs="Calibri"/>
        </w:rPr>
      </w:pPr>
      <w:r w:rsidRPr="00B440E4">
        <w:rPr>
          <w:rFonts w:ascii="Calibri" w:hAnsi="Calibri" w:cs="Calibri"/>
        </w:rPr>
        <w:t>Il soggetto aggiudicatore dell’appalto pubblico provvede direttamente ad approvare le proroghe della dichiarazione di pubblica utilità e del vincolo preordinato all’esproprio in scadenza su progetti approvati dal CIPE. Anche in questo caso, il MIT avrà il compito di informare il CIPE relativamente alle proroghe disposte nel corso dell’anno e ai termini in scadenza nell’anno successivo.</w:t>
      </w:r>
    </w:p>
    <w:p w14:paraId="56F9B0BB" w14:textId="77777777" w:rsidR="00CB78A5" w:rsidRDefault="00CB78A5" w:rsidP="00CB78A5">
      <w:pPr>
        <w:spacing w:before="120" w:after="120"/>
        <w:jc w:val="both"/>
        <w:rPr>
          <w:rFonts w:ascii="Calibri" w:hAnsi="Calibri" w:cs="Calibri"/>
          <w:i/>
          <w:iCs/>
          <w:color w:val="0070C0"/>
        </w:rPr>
      </w:pPr>
    </w:p>
    <w:p w14:paraId="43FDE3B4" w14:textId="77777777" w:rsidR="00CB78A5" w:rsidRPr="00B440E4" w:rsidRDefault="00CB78A5" w:rsidP="00CB78A5">
      <w:pPr>
        <w:spacing w:before="120" w:after="120"/>
        <w:jc w:val="both"/>
        <w:rPr>
          <w:rFonts w:ascii="Calibri" w:hAnsi="Calibri" w:cs="Calibri"/>
          <w:i/>
          <w:iCs/>
          <w:color w:val="0070C0"/>
        </w:rPr>
      </w:pPr>
      <w:r>
        <w:rPr>
          <w:rFonts w:ascii="Calibri" w:hAnsi="Calibri" w:cs="Calibri"/>
          <w:i/>
          <w:iCs/>
          <w:color w:val="0070C0"/>
        </w:rPr>
        <w:t>5</w:t>
      </w:r>
      <w:r w:rsidRPr="00B440E4">
        <w:rPr>
          <w:rFonts w:ascii="Calibri" w:hAnsi="Calibri" w:cs="Calibri"/>
          <w:i/>
          <w:iCs/>
          <w:color w:val="0070C0"/>
        </w:rPr>
        <w:t>.</w:t>
      </w:r>
      <w:r>
        <w:rPr>
          <w:rFonts w:ascii="Calibri" w:hAnsi="Calibri" w:cs="Calibri"/>
          <w:i/>
          <w:iCs/>
          <w:color w:val="0070C0"/>
        </w:rPr>
        <w:t>6</w:t>
      </w:r>
      <w:r w:rsidRPr="00B440E4">
        <w:rPr>
          <w:rFonts w:ascii="Calibri" w:hAnsi="Calibri" w:cs="Calibri"/>
          <w:i/>
          <w:iCs/>
          <w:color w:val="0070C0"/>
        </w:rPr>
        <w:t xml:space="preserve"> Disposizioni urgenti in materia di sicurezza delle infrastrutture stradali e autostradali</w:t>
      </w:r>
    </w:p>
    <w:p w14:paraId="7E154E33" w14:textId="77777777" w:rsidR="00CB78A5" w:rsidRPr="00B440E4" w:rsidRDefault="00CB78A5" w:rsidP="00CB78A5">
      <w:pPr>
        <w:spacing w:before="120" w:after="120"/>
        <w:jc w:val="both"/>
        <w:rPr>
          <w:rFonts w:ascii="Calibri" w:hAnsi="Calibri" w:cs="Calibri"/>
        </w:rPr>
      </w:pPr>
      <w:r>
        <w:rPr>
          <w:rFonts w:ascii="Calibri" w:hAnsi="Calibri" w:cs="Calibri"/>
        </w:rPr>
        <w:t>Viene prevista l’adozione di</w:t>
      </w:r>
      <w:r w:rsidRPr="00B440E4">
        <w:rPr>
          <w:rFonts w:ascii="Calibri" w:hAnsi="Calibri" w:cs="Calibri"/>
        </w:rPr>
        <w:t xml:space="preserve"> Linee Guida in materia di programmazione ed esecuzione delle attività di indagine sullo stato di conservazione delle gallerie esistenti lungo le strade statali o autostrade gestite da Anas S.p.A. o da concessionari autostradali, nonché di esecuzione delle ispezioni e di programmazione degli interventi di manutenzione e di messa in sicurezza delle stesse, attraverso un decreto del MIT, a seguito del parere del Consiglio Superiore dei Lavori Pubblici, da adottare entro 30 giorni dalla data di entrata in vigore del decreto. </w:t>
      </w:r>
    </w:p>
    <w:p w14:paraId="1265E441" w14:textId="77777777" w:rsidR="00CB78A5" w:rsidRPr="00B440E4" w:rsidRDefault="00CB78A5" w:rsidP="00CB78A5">
      <w:pPr>
        <w:spacing w:before="120" w:after="120"/>
        <w:jc w:val="both"/>
        <w:rPr>
          <w:rFonts w:ascii="Calibri" w:hAnsi="Calibri" w:cs="Calibri"/>
        </w:rPr>
      </w:pPr>
      <w:r w:rsidRPr="00B440E4">
        <w:rPr>
          <w:rFonts w:ascii="Calibri" w:hAnsi="Calibri" w:cs="Calibri"/>
        </w:rPr>
        <w:t xml:space="preserve">Nelle more dell’adozione delle suddette Linee Guida, continuano ad applicarsi le vigenti disposizioni in materia di ispezioni delle gallerie stradali e autostradali, eccezion fatta per le </w:t>
      </w:r>
      <w:r w:rsidRPr="00B440E4">
        <w:rPr>
          <w:rFonts w:ascii="Calibri" w:hAnsi="Calibri" w:cs="Calibri"/>
        </w:rPr>
        <w:lastRenderedPageBreak/>
        <w:t>situazioni di eccezionale emergenza per le quali il MIT adotterà specifiche misure e modalità di ispezione.</w:t>
      </w:r>
    </w:p>
    <w:p w14:paraId="6FD007E4" w14:textId="62F93202" w:rsidR="00CF0312" w:rsidRPr="002F600D" w:rsidRDefault="00CB78A5" w:rsidP="00EF3933">
      <w:pPr>
        <w:spacing w:before="120" w:after="120"/>
        <w:jc w:val="both"/>
        <w:rPr>
          <w:rFonts w:ascii="Calibri" w:hAnsi="Calibri" w:cs="Calibri"/>
        </w:rPr>
      </w:pPr>
      <w:r w:rsidRPr="00B440E4">
        <w:rPr>
          <w:rFonts w:ascii="Calibri" w:hAnsi="Calibri" w:cs="Calibri"/>
        </w:rPr>
        <w:t>Si prevede l’adozione di nuove Linee Guida per assicurare l’omogeneità della classificazione e gestione del rischio, della valutazione della sicurezza e del monitoraggio dei ponti, viadotti, rilevati, cavalcavia e opere similari, esistenti lungo strade statali o autostrade gestite da ANAS S.p.A. o da concessionari autostradali. Al fine di sviluppare un monitoraggio dinamico, i gestori si doteranno degli apparati utili per operare il controllo strumentale costante delle condizioni di sicurezza delle infrastrutture, quali il</w:t>
      </w:r>
      <w:r w:rsidRPr="00CB78A5">
        <w:rPr>
          <w:rFonts w:ascii="Calibri" w:hAnsi="Calibri" w:cs="Calibri"/>
          <w:i/>
          <w:iCs/>
        </w:rPr>
        <w:t xml:space="preserve"> </w:t>
      </w:r>
      <w:r w:rsidRPr="00B440E4">
        <w:rPr>
          <w:rFonts w:ascii="Calibri" w:hAnsi="Calibri" w:cs="Calibri"/>
          <w:i/>
          <w:iCs/>
        </w:rPr>
        <w:t xml:space="preserve">Building Information </w:t>
      </w:r>
      <w:proofErr w:type="spellStart"/>
      <w:r w:rsidRPr="00B440E4">
        <w:rPr>
          <w:rFonts w:ascii="Calibri" w:hAnsi="Calibri" w:cs="Calibri"/>
          <w:i/>
          <w:iCs/>
        </w:rPr>
        <w:t>Modeling</w:t>
      </w:r>
      <w:proofErr w:type="spellEnd"/>
      <w:r w:rsidRPr="00B440E4">
        <w:rPr>
          <w:rFonts w:ascii="Calibri" w:hAnsi="Calibri" w:cs="Calibri"/>
        </w:rPr>
        <w:t xml:space="preserve"> (BIM).</w:t>
      </w:r>
    </w:p>
    <w:sectPr w:rsidR="00CF0312" w:rsidRPr="002F600D" w:rsidSect="00705477">
      <w:headerReference w:type="default" r:id="rId9"/>
      <w:footerReference w:type="even" r:id="rId10"/>
      <w:footerReference w:type="default" r:id="rId11"/>
      <w:pgSz w:w="11900" w:h="16840"/>
      <w:pgMar w:top="2236" w:right="985"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F911" w14:textId="77777777" w:rsidR="00635CEA" w:rsidRDefault="00635CEA" w:rsidP="00133722">
      <w:r>
        <w:separator/>
      </w:r>
    </w:p>
  </w:endnote>
  <w:endnote w:type="continuationSeparator" w:id="0">
    <w:p w14:paraId="37734F14" w14:textId="77777777" w:rsidR="00635CEA" w:rsidRDefault="00635CEA" w:rsidP="0013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7FFF" w14:textId="77777777" w:rsidR="001A72F1" w:rsidRDefault="00CF125C" w:rsidP="001A72F1">
    <w:pPr>
      <w:pStyle w:val="Pidipagina"/>
      <w:framePr w:wrap="around" w:vAnchor="text" w:hAnchor="margin" w:xAlign="center" w:y="1"/>
      <w:rPr>
        <w:rStyle w:val="Numeropagina"/>
      </w:rPr>
    </w:pPr>
    <w:r>
      <w:rPr>
        <w:rStyle w:val="Numeropagina"/>
      </w:rPr>
      <w:fldChar w:fldCharType="begin"/>
    </w:r>
    <w:r w:rsidR="008A73F0">
      <w:rPr>
        <w:rStyle w:val="Numeropagina"/>
      </w:rPr>
      <w:instrText xml:space="preserve">PAGE  </w:instrText>
    </w:r>
    <w:r>
      <w:rPr>
        <w:rStyle w:val="Numeropagina"/>
      </w:rPr>
      <w:fldChar w:fldCharType="end"/>
    </w:r>
  </w:p>
  <w:p w14:paraId="2D233F2B" w14:textId="77777777" w:rsidR="001A72F1" w:rsidRDefault="00635C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909B" w14:textId="77777777" w:rsidR="001A72F1" w:rsidRPr="00790F1A" w:rsidRDefault="00CF125C" w:rsidP="001A72F1">
    <w:pPr>
      <w:pStyle w:val="Pidipagina"/>
      <w:framePr w:wrap="around" w:vAnchor="text" w:hAnchor="margin" w:xAlign="center" w:y="1"/>
      <w:rPr>
        <w:rStyle w:val="Numeropagina"/>
        <w:rFonts w:ascii="Calibri" w:hAnsi="Calibri" w:cs="Calibri"/>
        <w:sz w:val="22"/>
        <w:szCs w:val="22"/>
      </w:rPr>
    </w:pPr>
    <w:r w:rsidRPr="00790F1A">
      <w:rPr>
        <w:rStyle w:val="Numeropagina"/>
        <w:rFonts w:ascii="Calibri" w:hAnsi="Calibri" w:cs="Calibri"/>
        <w:sz w:val="22"/>
        <w:szCs w:val="22"/>
      </w:rPr>
      <w:fldChar w:fldCharType="begin"/>
    </w:r>
    <w:r w:rsidR="008A73F0" w:rsidRPr="00790F1A">
      <w:rPr>
        <w:rStyle w:val="Numeropagina"/>
        <w:rFonts w:ascii="Calibri" w:hAnsi="Calibri" w:cs="Calibri"/>
        <w:sz w:val="22"/>
        <w:szCs w:val="22"/>
      </w:rPr>
      <w:instrText xml:space="preserve">PAGE  </w:instrText>
    </w:r>
    <w:r w:rsidRPr="00790F1A">
      <w:rPr>
        <w:rStyle w:val="Numeropagina"/>
        <w:rFonts w:ascii="Calibri" w:hAnsi="Calibri" w:cs="Calibri"/>
        <w:sz w:val="22"/>
        <w:szCs w:val="22"/>
      </w:rPr>
      <w:fldChar w:fldCharType="separate"/>
    </w:r>
    <w:r w:rsidR="009A4EA0">
      <w:rPr>
        <w:rStyle w:val="Numeropagina"/>
        <w:rFonts w:ascii="Calibri" w:hAnsi="Calibri" w:cs="Calibri"/>
        <w:noProof/>
        <w:sz w:val="22"/>
        <w:szCs w:val="22"/>
      </w:rPr>
      <w:t>4</w:t>
    </w:r>
    <w:r w:rsidRPr="00790F1A">
      <w:rPr>
        <w:rStyle w:val="Numeropagina"/>
        <w:rFonts w:ascii="Calibri" w:hAnsi="Calibri" w:cs="Calibri"/>
        <w:sz w:val="22"/>
        <w:szCs w:val="22"/>
      </w:rPr>
      <w:fldChar w:fldCharType="end"/>
    </w:r>
  </w:p>
  <w:p w14:paraId="60236C9D" w14:textId="77777777" w:rsidR="001A72F1" w:rsidRDefault="00635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72AD" w14:textId="77777777" w:rsidR="00635CEA" w:rsidRDefault="00635CEA" w:rsidP="00133722">
      <w:r>
        <w:separator/>
      </w:r>
    </w:p>
  </w:footnote>
  <w:footnote w:type="continuationSeparator" w:id="0">
    <w:p w14:paraId="4A7070ED" w14:textId="77777777" w:rsidR="00635CEA" w:rsidRDefault="00635CEA" w:rsidP="0013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84B" w14:textId="77777777" w:rsidR="001A72F1" w:rsidRDefault="00635CEA">
    <w:pPr>
      <w:pStyle w:val="Intestazione"/>
    </w:pPr>
    <w:r>
      <w:rPr>
        <w:noProof/>
      </w:rPr>
      <w:pict w14:anchorId="251D4742">
        <v:shapetype id="_x0000_t202" coordsize="21600,21600" o:spt="202" path="m,l,21600r21600,l21600,xe">
          <v:stroke joinstyle="miter"/>
          <v:path gradientshapeok="t" o:connecttype="rect"/>
        </v:shapetype>
        <v:shape id="_x0000_s2049" type="#_x0000_t202" style="position:absolute;margin-left:115.5pt;margin-top:5.95pt;width:382.5pt;height:50.25pt;z-index:251660288;mso-wrap-edited:f" wrapcoords="0 0 21600 0 21600 21600 0 21600 0 0" filled="f" stroked="f">
          <v:fill o:detectmouseclick="t"/>
          <v:textbox style="mso-next-textbox:#_x0000_s2049" inset=",7.2pt,,7.2pt">
            <w:txbxContent>
              <w:p w14:paraId="7F33CFEF" w14:textId="13BBA62F" w:rsidR="00CE15C6" w:rsidRPr="00E130A1" w:rsidRDefault="00635CEA" w:rsidP="00E130A1">
                <w:pPr>
                  <w:jc w:val="right"/>
                  <w:rPr>
                    <w:rFonts w:ascii="Calibri" w:hAnsi="Calibri" w:cs="Calibri"/>
                    <w:i/>
                    <w:color w:val="0070C0"/>
                  </w:rPr>
                </w:pPr>
              </w:p>
            </w:txbxContent>
          </v:textbox>
          <w10:wrap type="through"/>
        </v:shape>
      </w:pict>
    </w:r>
    <w:r>
      <w:rPr>
        <w:noProof/>
      </w:rPr>
      <w:pict w14:anchorId="6F43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12.55pt;width:594pt;height:41.45pt;z-index:-251655168;mso-wrap-edited:f" wrapcoords="-27 0 -27 20814 21600 20814 21600 0 -27 0">
          <v:imagedata r:id="rId1" o:title="template-PI-2_Layout-1"/>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E9E"/>
    <w:multiLevelType w:val="hybridMultilevel"/>
    <w:tmpl w:val="7C041BB0"/>
    <w:lvl w:ilvl="0" w:tplc="7D1E4DFE">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174985"/>
    <w:multiLevelType w:val="hybridMultilevel"/>
    <w:tmpl w:val="5582C6A4"/>
    <w:lvl w:ilvl="0" w:tplc="2166969E">
      <w:start w:val="1"/>
      <w:numFmt w:val="lowerLetter"/>
      <w:lvlText w:val="%1)"/>
      <w:lvlJc w:val="left"/>
      <w:pPr>
        <w:ind w:left="360" w:hanging="360"/>
      </w:pPr>
      <w:rPr>
        <w:b/>
        <w:i/>
        <w:color w:val="0070C0"/>
      </w:rPr>
    </w:lvl>
    <w:lvl w:ilvl="1" w:tplc="C8FAC538">
      <w:start w:val="1"/>
      <w:numFmt w:val="lowerLetter"/>
      <w:lvlText w:val="%2."/>
      <w:lvlJc w:val="left"/>
      <w:pPr>
        <w:ind w:left="1080" w:hanging="360"/>
      </w:pPr>
    </w:lvl>
    <w:lvl w:ilvl="2" w:tplc="A0B60718">
      <w:start w:val="1"/>
      <w:numFmt w:val="lowerRoman"/>
      <w:lvlText w:val="%3."/>
      <w:lvlJc w:val="right"/>
      <w:pPr>
        <w:ind w:left="1800" w:hanging="180"/>
      </w:pPr>
    </w:lvl>
    <w:lvl w:ilvl="3" w:tplc="A7FCE6E4">
      <w:start w:val="1"/>
      <w:numFmt w:val="decimal"/>
      <w:lvlText w:val="%4."/>
      <w:lvlJc w:val="left"/>
      <w:pPr>
        <w:ind w:left="2520" w:hanging="360"/>
      </w:pPr>
    </w:lvl>
    <w:lvl w:ilvl="4" w:tplc="51DA9EB6">
      <w:start w:val="1"/>
      <w:numFmt w:val="lowerLetter"/>
      <w:lvlText w:val="%5."/>
      <w:lvlJc w:val="left"/>
      <w:pPr>
        <w:ind w:left="3240" w:hanging="360"/>
      </w:pPr>
    </w:lvl>
    <w:lvl w:ilvl="5" w:tplc="1BDE7B52">
      <w:start w:val="1"/>
      <w:numFmt w:val="lowerRoman"/>
      <w:lvlText w:val="%6."/>
      <w:lvlJc w:val="right"/>
      <w:pPr>
        <w:ind w:left="3960" w:hanging="180"/>
      </w:pPr>
    </w:lvl>
    <w:lvl w:ilvl="6" w:tplc="7BDAEBAE">
      <w:start w:val="1"/>
      <w:numFmt w:val="decimal"/>
      <w:lvlText w:val="%7."/>
      <w:lvlJc w:val="left"/>
      <w:pPr>
        <w:ind w:left="4680" w:hanging="360"/>
      </w:pPr>
    </w:lvl>
    <w:lvl w:ilvl="7" w:tplc="00B68844">
      <w:start w:val="1"/>
      <w:numFmt w:val="lowerLetter"/>
      <w:lvlText w:val="%8."/>
      <w:lvlJc w:val="left"/>
      <w:pPr>
        <w:ind w:left="5400" w:hanging="360"/>
      </w:pPr>
    </w:lvl>
    <w:lvl w:ilvl="8" w:tplc="0E82FCA4">
      <w:start w:val="1"/>
      <w:numFmt w:val="lowerRoman"/>
      <w:lvlText w:val="%9."/>
      <w:lvlJc w:val="right"/>
      <w:pPr>
        <w:ind w:left="6120" w:hanging="180"/>
      </w:pPr>
    </w:lvl>
  </w:abstractNum>
  <w:abstractNum w:abstractNumId="2" w15:restartNumberingAfterBreak="0">
    <w:nsid w:val="0B7A6F46"/>
    <w:multiLevelType w:val="hybridMultilevel"/>
    <w:tmpl w:val="715EB094"/>
    <w:lvl w:ilvl="0" w:tplc="9AB0DBF6">
      <w:start w:val="1"/>
      <w:numFmt w:val="decimal"/>
      <w:lvlText w:val="%1."/>
      <w:lvlJc w:val="left"/>
      <w:pPr>
        <w:ind w:left="1920" w:hanging="360"/>
      </w:pPr>
      <w:rPr>
        <w:color w:val="0070C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10425BE2"/>
    <w:multiLevelType w:val="multilevel"/>
    <w:tmpl w:val="8AC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94E97"/>
    <w:multiLevelType w:val="multilevel"/>
    <w:tmpl w:val="7A3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71B02"/>
    <w:multiLevelType w:val="hybridMultilevel"/>
    <w:tmpl w:val="F39A0FBE"/>
    <w:lvl w:ilvl="0" w:tplc="315E3096">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4673FB"/>
    <w:multiLevelType w:val="hybridMultilevel"/>
    <w:tmpl w:val="8944843A"/>
    <w:lvl w:ilvl="0" w:tplc="FD6CAFBC">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F700C9"/>
    <w:multiLevelType w:val="hybridMultilevel"/>
    <w:tmpl w:val="8BA818E4"/>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8" w15:restartNumberingAfterBreak="0">
    <w:nsid w:val="25850925"/>
    <w:multiLevelType w:val="hybridMultilevel"/>
    <w:tmpl w:val="EF1498A0"/>
    <w:lvl w:ilvl="0" w:tplc="FD6CAFBC">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047F02"/>
    <w:multiLevelType w:val="hybridMultilevel"/>
    <w:tmpl w:val="1E145DE2"/>
    <w:lvl w:ilvl="0" w:tplc="390E2E30">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0" w15:restartNumberingAfterBreak="0">
    <w:nsid w:val="2E3E4A6A"/>
    <w:multiLevelType w:val="hybridMultilevel"/>
    <w:tmpl w:val="21BED14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1" w15:restartNumberingAfterBreak="0">
    <w:nsid w:val="2EA24A75"/>
    <w:multiLevelType w:val="hybridMultilevel"/>
    <w:tmpl w:val="5E9E61F0"/>
    <w:lvl w:ilvl="0" w:tplc="7D1E4DFE">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CB70A7"/>
    <w:multiLevelType w:val="hybridMultilevel"/>
    <w:tmpl w:val="D36ED3B4"/>
    <w:lvl w:ilvl="0" w:tplc="2192440A">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3" w15:restartNumberingAfterBreak="0">
    <w:nsid w:val="33421CF0"/>
    <w:multiLevelType w:val="hybridMultilevel"/>
    <w:tmpl w:val="A5C86A42"/>
    <w:lvl w:ilvl="0" w:tplc="C07C0DC2">
      <w:start w:val="1"/>
      <w:numFmt w:val="lowerLetter"/>
      <w:lvlText w:val="%1)"/>
      <w:lvlJc w:val="left"/>
      <w:pPr>
        <w:ind w:left="360" w:hanging="360"/>
      </w:pPr>
      <w:rPr>
        <w:b/>
        <w:i/>
        <w:color w:val="0070C0"/>
      </w:rPr>
    </w:lvl>
    <w:lvl w:ilvl="1" w:tplc="0DF85DCE">
      <w:start w:val="1"/>
      <w:numFmt w:val="lowerLetter"/>
      <w:lvlText w:val="%2."/>
      <w:lvlJc w:val="left"/>
      <w:pPr>
        <w:ind w:left="1080" w:hanging="360"/>
      </w:pPr>
    </w:lvl>
    <w:lvl w:ilvl="2" w:tplc="2BDE4D10">
      <w:start w:val="1"/>
      <w:numFmt w:val="lowerRoman"/>
      <w:lvlText w:val="%3."/>
      <w:lvlJc w:val="right"/>
      <w:pPr>
        <w:ind w:left="1800" w:hanging="180"/>
      </w:pPr>
    </w:lvl>
    <w:lvl w:ilvl="3" w:tplc="D0C47FC4">
      <w:start w:val="1"/>
      <w:numFmt w:val="decimal"/>
      <w:lvlText w:val="%4."/>
      <w:lvlJc w:val="left"/>
      <w:pPr>
        <w:ind w:left="2520" w:hanging="360"/>
      </w:pPr>
    </w:lvl>
    <w:lvl w:ilvl="4" w:tplc="E68AD3E2">
      <w:start w:val="1"/>
      <w:numFmt w:val="lowerLetter"/>
      <w:lvlText w:val="%5."/>
      <w:lvlJc w:val="left"/>
      <w:pPr>
        <w:ind w:left="3240" w:hanging="360"/>
      </w:pPr>
    </w:lvl>
    <w:lvl w:ilvl="5" w:tplc="36048B16">
      <w:start w:val="1"/>
      <w:numFmt w:val="lowerRoman"/>
      <w:lvlText w:val="%6."/>
      <w:lvlJc w:val="right"/>
      <w:pPr>
        <w:ind w:left="3960" w:hanging="180"/>
      </w:pPr>
    </w:lvl>
    <w:lvl w:ilvl="6" w:tplc="2B744C28">
      <w:start w:val="1"/>
      <w:numFmt w:val="decimal"/>
      <w:lvlText w:val="%7."/>
      <w:lvlJc w:val="left"/>
      <w:pPr>
        <w:ind w:left="4680" w:hanging="360"/>
      </w:pPr>
    </w:lvl>
    <w:lvl w:ilvl="7" w:tplc="0DAE1F16">
      <w:start w:val="1"/>
      <w:numFmt w:val="lowerLetter"/>
      <w:lvlText w:val="%8."/>
      <w:lvlJc w:val="left"/>
      <w:pPr>
        <w:ind w:left="5400" w:hanging="360"/>
      </w:pPr>
    </w:lvl>
    <w:lvl w:ilvl="8" w:tplc="018E1710">
      <w:start w:val="1"/>
      <w:numFmt w:val="lowerRoman"/>
      <w:lvlText w:val="%9."/>
      <w:lvlJc w:val="right"/>
      <w:pPr>
        <w:ind w:left="6120" w:hanging="180"/>
      </w:pPr>
    </w:lvl>
  </w:abstractNum>
  <w:abstractNum w:abstractNumId="14" w15:restartNumberingAfterBreak="0">
    <w:nsid w:val="363721CF"/>
    <w:multiLevelType w:val="hybridMultilevel"/>
    <w:tmpl w:val="648A75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7782C22"/>
    <w:multiLevelType w:val="hybridMultilevel"/>
    <w:tmpl w:val="886283A6"/>
    <w:lvl w:ilvl="0" w:tplc="0F64B1C6">
      <w:start w:val="1"/>
      <w:numFmt w:val="lowerLetter"/>
      <w:lvlText w:val="%1)"/>
      <w:lvlJc w:val="left"/>
      <w:pPr>
        <w:ind w:left="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FC89D6">
      <w:start w:val="1"/>
      <w:numFmt w:val="decimal"/>
      <w:lvlText w:val="%2)"/>
      <w:lvlJc w:val="left"/>
      <w:pPr>
        <w:ind w:left="1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06A58">
      <w:start w:val="1"/>
      <w:numFmt w:val="lowerRoman"/>
      <w:lvlText w:val="%3"/>
      <w:lvlJc w:val="left"/>
      <w:pPr>
        <w:ind w:left="1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FA9960">
      <w:start w:val="1"/>
      <w:numFmt w:val="decimal"/>
      <w:lvlText w:val="%4"/>
      <w:lvlJc w:val="left"/>
      <w:pPr>
        <w:ind w:left="2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4E188C">
      <w:start w:val="1"/>
      <w:numFmt w:val="lowerLetter"/>
      <w:lvlText w:val="%5"/>
      <w:lvlJc w:val="left"/>
      <w:pPr>
        <w:ind w:left="2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B87FF8">
      <w:start w:val="1"/>
      <w:numFmt w:val="lowerRoman"/>
      <w:lvlText w:val="%6"/>
      <w:lvlJc w:val="left"/>
      <w:pPr>
        <w:ind w:left="3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08BF6C">
      <w:start w:val="1"/>
      <w:numFmt w:val="decimal"/>
      <w:lvlText w:val="%7"/>
      <w:lvlJc w:val="left"/>
      <w:pPr>
        <w:ind w:left="4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7836AC">
      <w:start w:val="1"/>
      <w:numFmt w:val="lowerLetter"/>
      <w:lvlText w:val="%8"/>
      <w:lvlJc w:val="left"/>
      <w:pPr>
        <w:ind w:left="5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08FC22">
      <w:start w:val="1"/>
      <w:numFmt w:val="lowerRoman"/>
      <w:lvlText w:val="%9"/>
      <w:lvlJc w:val="left"/>
      <w:pPr>
        <w:ind w:left="5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89731FA"/>
    <w:multiLevelType w:val="hybridMultilevel"/>
    <w:tmpl w:val="EA0A49D4"/>
    <w:styleLink w:val="Numerato"/>
    <w:lvl w:ilvl="0" w:tplc="AAEA6BEA">
      <w:start w:val="1"/>
      <w:numFmt w:val="decimal"/>
      <w:lvlText w:val="%1."/>
      <w:lvlJc w:val="left"/>
      <w:pPr>
        <w:tabs>
          <w:tab w:val="left" w:pos="1560"/>
        </w:tabs>
        <w:ind w:left="1812"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70A884C">
      <w:start w:val="1"/>
      <w:numFmt w:val="decimal"/>
      <w:lvlText w:val="%2."/>
      <w:lvlJc w:val="left"/>
      <w:pPr>
        <w:tabs>
          <w:tab w:val="left" w:pos="1560"/>
        </w:tabs>
        <w:ind w:left="2612"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146E302">
      <w:start w:val="1"/>
      <w:numFmt w:val="decimal"/>
      <w:lvlText w:val="%3."/>
      <w:lvlJc w:val="left"/>
      <w:pPr>
        <w:tabs>
          <w:tab w:val="left" w:pos="1560"/>
        </w:tabs>
        <w:ind w:left="341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33EB4EE">
      <w:start w:val="1"/>
      <w:numFmt w:val="decimal"/>
      <w:lvlText w:val="%4."/>
      <w:lvlJc w:val="left"/>
      <w:pPr>
        <w:tabs>
          <w:tab w:val="left" w:pos="1560"/>
        </w:tabs>
        <w:ind w:left="4212"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80247AE">
      <w:start w:val="1"/>
      <w:numFmt w:val="decimal"/>
      <w:lvlText w:val="%5."/>
      <w:lvlJc w:val="left"/>
      <w:pPr>
        <w:tabs>
          <w:tab w:val="left" w:pos="1560"/>
        </w:tabs>
        <w:ind w:left="5012"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4C23B62">
      <w:start w:val="1"/>
      <w:numFmt w:val="decimal"/>
      <w:lvlText w:val="%6."/>
      <w:lvlJc w:val="left"/>
      <w:pPr>
        <w:tabs>
          <w:tab w:val="left" w:pos="1560"/>
        </w:tabs>
        <w:ind w:left="5812"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8B86410">
      <w:start w:val="1"/>
      <w:numFmt w:val="decimal"/>
      <w:lvlText w:val="%7."/>
      <w:lvlJc w:val="left"/>
      <w:pPr>
        <w:tabs>
          <w:tab w:val="left" w:pos="1560"/>
        </w:tabs>
        <w:ind w:left="6612"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5CEAA92">
      <w:start w:val="1"/>
      <w:numFmt w:val="decimal"/>
      <w:lvlText w:val="%8."/>
      <w:lvlJc w:val="left"/>
      <w:pPr>
        <w:tabs>
          <w:tab w:val="left" w:pos="1560"/>
        </w:tabs>
        <w:ind w:left="7412"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8CEF140">
      <w:start w:val="1"/>
      <w:numFmt w:val="decimal"/>
      <w:lvlText w:val="%9."/>
      <w:lvlJc w:val="left"/>
      <w:pPr>
        <w:tabs>
          <w:tab w:val="left" w:pos="1560"/>
        </w:tabs>
        <w:ind w:left="8212"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E1192C"/>
    <w:multiLevelType w:val="hybridMultilevel"/>
    <w:tmpl w:val="881E6CC2"/>
    <w:lvl w:ilvl="0" w:tplc="C622BF02">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8" w15:restartNumberingAfterBreak="0">
    <w:nsid w:val="3BD803B6"/>
    <w:multiLevelType w:val="hybridMultilevel"/>
    <w:tmpl w:val="7BD874DA"/>
    <w:lvl w:ilvl="0" w:tplc="8B4ED1A6">
      <w:start w:val="1"/>
      <w:numFmt w:val="decimal"/>
      <w:lvlText w:val="%1."/>
      <w:lvlJc w:val="left"/>
      <w:pPr>
        <w:ind w:left="1919" w:hanging="360"/>
      </w:pPr>
      <w:rPr>
        <w:rFonts w:hint="default"/>
      </w:r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19" w15:restartNumberingAfterBreak="0">
    <w:nsid w:val="3DEE0FF9"/>
    <w:multiLevelType w:val="multilevel"/>
    <w:tmpl w:val="02E69AA8"/>
    <w:lvl w:ilvl="0">
      <w:start w:val="1"/>
      <w:numFmt w:val="bullet"/>
      <w:lvlText w:val="o"/>
      <w:lvlJc w:val="left"/>
      <w:pPr>
        <w:tabs>
          <w:tab w:val="num" w:pos="1416"/>
        </w:tabs>
        <w:ind w:left="1416" w:hanging="360"/>
      </w:pPr>
      <w:rPr>
        <w:rFonts w:ascii="Courier New" w:hAnsi="Courier New" w:hint="default"/>
        <w:sz w:val="20"/>
      </w:rPr>
    </w:lvl>
    <w:lvl w:ilvl="1" w:tentative="1">
      <w:start w:val="1"/>
      <w:numFmt w:val="bullet"/>
      <w:lvlText w:val="o"/>
      <w:lvlJc w:val="left"/>
      <w:pPr>
        <w:tabs>
          <w:tab w:val="num" w:pos="2136"/>
        </w:tabs>
        <w:ind w:left="2136" w:hanging="360"/>
      </w:pPr>
      <w:rPr>
        <w:rFonts w:ascii="Courier New" w:hAnsi="Courier New" w:hint="default"/>
        <w:sz w:val="20"/>
      </w:rPr>
    </w:lvl>
    <w:lvl w:ilvl="2" w:tentative="1">
      <w:start w:val="1"/>
      <w:numFmt w:val="bullet"/>
      <w:lvlText w:val="o"/>
      <w:lvlJc w:val="left"/>
      <w:pPr>
        <w:tabs>
          <w:tab w:val="num" w:pos="2856"/>
        </w:tabs>
        <w:ind w:left="2856" w:hanging="360"/>
      </w:pPr>
      <w:rPr>
        <w:rFonts w:ascii="Courier New" w:hAnsi="Courier New" w:hint="default"/>
        <w:sz w:val="20"/>
      </w:rPr>
    </w:lvl>
    <w:lvl w:ilvl="3" w:tentative="1">
      <w:start w:val="1"/>
      <w:numFmt w:val="bullet"/>
      <w:lvlText w:val="o"/>
      <w:lvlJc w:val="left"/>
      <w:pPr>
        <w:tabs>
          <w:tab w:val="num" w:pos="3576"/>
        </w:tabs>
        <w:ind w:left="3576" w:hanging="360"/>
      </w:pPr>
      <w:rPr>
        <w:rFonts w:ascii="Courier New" w:hAnsi="Courier New" w:hint="default"/>
        <w:sz w:val="20"/>
      </w:rPr>
    </w:lvl>
    <w:lvl w:ilvl="4" w:tentative="1">
      <w:start w:val="1"/>
      <w:numFmt w:val="bullet"/>
      <w:lvlText w:val="o"/>
      <w:lvlJc w:val="left"/>
      <w:pPr>
        <w:tabs>
          <w:tab w:val="num" w:pos="4296"/>
        </w:tabs>
        <w:ind w:left="4296" w:hanging="360"/>
      </w:pPr>
      <w:rPr>
        <w:rFonts w:ascii="Courier New" w:hAnsi="Courier New" w:hint="default"/>
        <w:sz w:val="20"/>
      </w:rPr>
    </w:lvl>
    <w:lvl w:ilvl="5" w:tentative="1">
      <w:start w:val="1"/>
      <w:numFmt w:val="bullet"/>
      <w:lvlText w:val="o"/>
      <w:lvlJc w:val="left"/>
      <w:pPr>
        <w:tabs>
          <w:tab w:val="num" w:pos="5016"/>
        </w:tabs>
        <w:ind w:left="5016" w:hanging="360"/>
      </w:pPr>
      <w:rPr>
        <w:rFonts w:ascii="Courier New" w:hAnsi="Courier New" w:hint="default"/>
        <w:sz w:val="20"/>
      </w:rPr>
    </w:lvl>
    <w:lvl w:ilvl="6" w:tentative="1">
      <w:start w:val="1"/>
      <w:numFmt w:val="bullet"/>
      <w:lvlText w:val="o"/>
      <w:lvlJc w:val="left"/>
      <w:pPr>
        <w:tabs>
          <w:tab w:val="num" w:pos="5736"/>
        </w:tabs>
        <w:ind w:left="5736" w:hanging="360"/>
      </w:pPr>
      <w:rPr>
        <w:rFonts w:ascii="Courier New" w:hAnsi="Courier New" w:hint="default"/>
        <w:sz w:val="20"/>
      </w:rPr>
    </w:lvl>
    <w:lvl w:ilvl="7" w:tentative="1">
      <w:start w:val="1"/>
      <w:numFmt w:val="bullet"/>
      <w:lvlText w:val="o"/>
      <w:lvlJc w:val="left"/>
      <w:pPr>
        <w:tabs>
          <w:tab w:val="num" w:pos="6456"/>
        </w:tabs>
        <w:ind w:left="6456" w:hanging="360"/>
      </w:pPr>
      <w:rPr>
        <w:rFonts w:ascii="Courier New" w:hAnsi="Courier New" w:hint="default"/>
        <w:sz w:val="20"/>
      </w:rPr>
    </w:lvl>
    <w:lvl w:ilvl="8" w:tentative="1">
      <w:start w:val="1"/>
      <w:numFmt w:val="bullet"/>
      <w:lvlText w:val="o"/>
      <w:lvlJc w:val="left"/>
      <w:pPr>
        <w:tabs>
          <w:tab w:val="num" w:pos="7176"/>
        </w:tabs>
        <w:ind w:left="7176" w:hanging="360"/>
      </w:pPr>
      <w:rPr>
        <w:rFonts w:ascii="Courier New" w:hAnsi="Courier New" w:hint="default"/>
        <w:sz w:val="20"/>
      </w:rPr>
    </w:lvl>
  </w:abstractNum>
  <w:abstractNum w:abstractNumId="20" w15:restartNumberingAfterBreak="0">
    <w:nsid w:val="41970E06"/>
    <w:multiLevelType w:val="hybridMultilevel"/>
    <w:tmpl w:val="63A8AD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4C164EF"/>
    <w:multiLevelType w:val="hybridMultilevel"/>
    <w:tmpl w:val="3C40C8E6"/>
    <w:lvl w:ilvl="0" w:tplc="B5F06DF8">
      <w:start w:val="1"/>
      <w:numFmt w:val="decimal"/>
      <w:lvlText w:val="%1."/>
      <w:lvlJc w:val="left"/>
      <w:pPr>
        <w:ind w:left="-213" w:hanging="360"/>
      </w:pPr>
      <w:rPr>
        <w:color w:val="0070C0"/>
      </w:rPr>
    </w:lvl>
    <w:lvl w:ilvl="1" w:tplc="04100019" w:tentative="1">
      <w:start w:val="1"/>
      <w:numFmt w:val="lowerLetter"/>
      <w:lvlText w:val="%2."/>
      <w:lvlJc w:val="left"/>
      <w:pPr>
        <w:ind w:left="507" w:hanging="360"/>
      </w:pPr>
    </w:lvl>
    <w:lvl w:ilvl="2" w:tplc="0410001B" w:tentative="1">
      <w:start w:val="1"/>
      <w:numFmt w:val="lowerRoman"/>
      <w:lvlText w:val="%3."/>
      <w:lvlJc w:val="right"/>
      <w:pPr>
        <w:ind w:left="1227" w:hanging="180"/>
      </w:pPr>
    </w:lvl>
    <w:lvl w:ilvl="3" w:tplc="0410000F" w:tentative="1">
      <w:start w:val="1"/>
      <w:numFmt w:val="decimal"/>
      <w:lvlText w:val="%4."/>
      <w:lvlJc w:val="left"/>
      <w:pPr>
        <w:ind w:left="1947" w:hanging="360"/>
      </w:pPr>
    </w:lvl>
    <w:lvl w:ilvl="4" w:tplc="04100019" w:tentative="1">
      <w:start w:val="1"/>
      <w:numFmt w:val="lowerLetter"/>
      <w:lvlText w:val="%5."/>
      <w:lvlJc w:val="left"/>
      <w:pPr>
        <w:ind w:left="2667" w:hanging="360"/>
      </w:pPr>
    </w:lvl>
    <w:lvl w:ilvl="5" w:tplc="0410001B" w:tentative="1">
      <w:start w:val="1"/>
      <w:numFmt w:val="lowerRoman"/>
      <w:lvlText w:val="%6."/>
      <w:lvlJc w:val="right"/>
      <w:pPr>
        <w:ind w:left="3387" w:hanging="180"/>
      </w:pPr>
    </w:lvl>
    <w:lvl w:ilvl="6" w:tplc="0410000F" w:tentative="1">
      <w:start w:val="1"/>
      <w:numFmt w:val="decimal"/>
      <w:lvlText w:val="%7."/>
      <w:lvlJc w:val="left"/>
      <w:pPr>
        <w:ind w:left="4107" w:hanging="360"/>
      </w:pPr>
    </w:lvl>
    <w:lvl w:ilvl="7" w:tplc="04100019" w:tentative="1">
      <w:start w:val="1"/>
      <w:numFmt w:val="lowerLetter"/>
      <w:lvlText w:val="%8."/>
      <w:lvlJc w:val="left"/>
      <w:pPr>
        <w:ind w:left="4827" w:hanging="360"/>
      </w:pPr>
    </w:lvl>
    <w:lvl w:ilvl="8" w:tplc="0410001B" w:tentative="1">
      <w:start w:val="1"/>
      <w:numFmt w:val="lowerRoman"/>
      <w:lvlText w:val="%9."/>
      <w:lvlJc w:val="right"/>
      <w:pPr>
        <w:ind w:left="5547" w:hanging="180"/>
      </w:pPr>
    </w:lvl>
  </w:abstractNum>
  <w:abstractNum w:abstractNumId="22" w15:restartNumberingAfterBreak="0">
    <w:nsid w:val="47E32467"/>
    <w:multiLevelType w:val="hybridMultilevel"/>
    <w:tmpl w:val="E1586EB8"/>
    <w:lvl w:ilvl="0" w:tplc="FD6CAFBC">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EF00482"/>
    <w:multiLevelType w:val="hybridMultilevel"/>
    <w:tmpl w:val="20A811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26710DC"/>
    <w:multiLevelType w:val="multilevel"/>
    <w:tmpl w:val="11E6F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6177123"/>
    <w:multiLevelType w:val="hybridMultilevel"/>
    <w:tmpl w:val="2F4E0E82"/>
    <w:lvl w:ilvl="0" w:tplc="D55243C0">
      <w:start w:val="1"/>
      <w:numFmt w:val="lowerLetter"/>
      <w:lvlText w:val="%1)"/>
      <w:lvlJc w:val="left"/>
      <w:pPr>
        <w:ind w:left="360" w:hanging="360"/>
      </w:pPr>
      <w:rPr>
        <w:b/>
        <w:i/>
        <w:color w:val="0070C0"/>
      </w:rPr>
    </w:lvl>
    <w:lvl w:ilvl="1" w:tplc="8CDEBB78">
      <w:start w:val="1"/>
      <w:numFmt w:val="lowerLetter"/>
      <w:lvlText w:val="%2."/>
      <w:lvlJc w:val="left"/>
      <w:pPr>
        <w:ind w:left="938" w:hanging="360"/>
      </w:pPr>
    </w:lvl>
    <w:lvl w:ilvl="2" w:tplc="924CF264">
      <w:start w:val="1"/>
      <w:numFmt w:val="lowerRoman"/>
      <w:lvlText w:val="%3."/>
      <w:lvlJc w:val="right"/>
      <w:pPr>
        <w:ind w:left="1658" w:hanging="180"/>
      </w:pPr>
    </w:lvl>
    <w:lvl w:ilvl="3" w:tplc="7DDAA43C">
      <w:start w:val="1"/>
      <w:numFmt w:val="decimal"/>
      <w:lvlText w:val="%4."/>
      <w:lvlJc w:val="left"/>
      <w:pPr>
        <w:ind w:left="2378" w:hanging="360"/>
      </w:pPr>
    </w:lvl>
    <w:lvl w:ilvl="4" w:tplc="2BDC0330">
      <w:start w:val="1"/>
      <w:numFmt w:val="lowerLetter"/>
      <w:lvlText w:val="%5."/>
      <w:lvlJc w:val="left"/>
      <w:pPr>
        <w:ind w:left="3098" w:hanging="360"/>
      </w:pPr>
    </w:lvl>
    <w:lvl w:ilvl="5" w:tplc="C44AF19C">
      <w:start w:val="1"/>
      <w:numFmt w:val="lowerRoman"/>
      <w:lvlText w:val="%6."/>
      <w:lvlJc w:val="right"/>
      <w:pPr>
        <w:ind w:left="3818" w:hanging="180"/>
      </w:pPr>
    </w:lvl>
    <w:lvl w:ilvl="6" w:tplc="AB6843B8">
      <w:start w:val="1"/>
      <w:numFmt w:val="decimal"/>
      <w:lvlText w:val="%7."/>
      <w:lvlJc w:val="left"/>
      <w:pPr>
        <w:ind w:left="4538" w:hanging="360"/>
      </w:pPr>
    </w:lvl>
    <w:lvl w:ilvl="7" w:tplc="4EBE3FFE">
      <w:start w:val="1"/>
      <w:numFmt w:val="lowerLetter"/>
      <w:lvlText w:val="%8."/>
      <w:lvlJc w:val="left"/>
      <w:pPr>
        <w:ind w:left="5258" w:hanging="360"/>
      </w:pPr>
    </w:lvl>
    <w:lvl w:ilvl="8" w:tplc="5F329942">
      <w:start w:val="1"/>
      <w:numFmt w:val="lowerRoman"/>
      <w:lvlText w:val="%9."/>
      <w:lvlJc w:val="right"/>
      <w:pPr>
        <w:ind w:left="5978" w:hanging="180"/>
      </w:pPr>
    </w:lvl>
  </w:abstractNum>
  <w:abstractNum w:abstractNumId="26" w15:restartNumberingAfterBreak="0">
    <w:nsid w:val="56891672"/>
    <w:multiLevelType w:val="multilevel"/>
    <w:tmpl w:val="B58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677F5"/>
    <w:multiLevelType w:val="hybridMultilevel"/>
    <w:tmpl w:val="8E48CE8E"/>
    <w:lvl w:ilvl="0" w:tplc="FD6CAFBC">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AC142C"/>
    <w:multiLevelType w:val="hybridMultilevel"/>
    <w:tmpl w:val="0562C580"/>
    <w:lvl w:ilvl="0" w:tplc="2192440A">
      <w:start w:val="1"/>
      <w:numFmt w:val="bullet"/>
      <w:lvlText w:val=""/>
      <w:lvlJc w:val="left"/>
      <w:pPr>
        <w:ind w:left="1920" w:hanging="360"/>
      </w:pPr>
      <w:rPr>
        <w:rFonts w:ascii="Symbol" w:hAnsi="Symbol" w:hint="default"/>
        <w:color w:val="0070C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07322F"/>
    <w:multiLevelType w:val="hybridMultilevel"/>
    <w:tmpl w:val="E92CFE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67F5286"/>
    <w:multiLevelType w:val="multilevel"/>
    <w:tmpl w:val="31CE03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A755412"/>
    <w:multiLevelType w:val="hybridMultilevel"/>
    <w:tmpl w:val="D92C0C44"/>
    <w:lvl w:ilvl="0" w:tplc="CDC80134">
      <w:start w:val="1"/>
      <w:numFmt w:val="lowerLetter"/>
      <w:lvlText w:val="%1)"/>
      <w:lvlJc w:val="left"/>
      <w:pPr>
        <w:ind w:left="360" w:hanging="360"/>
      </w:pPr>
      <w:rPr>
        <w:b/>
        <w:i/>
        <w:color w:val="0070C0"/>
      </w:rPr>
    </w:lvl>
    <w:lvl w:ilvl="1" w:tplc="8A463AE4">
      <w:start w:val="1"/>
      <w:numFmt w:val="bullet"/>
      <w:lvlText w:val="o"/>
      <w:lvlJc w:val="left"/>
      <w:pPr>
        <w:ind w:left="1080" w:hanging="360"/>
      </w:pPr>
      <w:rPr>
        <w:rFonts w:ascii="Courier New" w:hAnsi="Courier New" w:cs="Courier New"/>
      </w:rPr>
    </w:lvl>
    <w:lvl w:ilvl="2" w:tplc="CA7A2D22">
      <w:start w:val="1"/>
      <w:numFmt w:val="bullet"/>
      <w:lvlText w:val=""/>
      <w:lvlJc w:val="left"/>
      <w:pPr>
        <w:ind w:left="1800" w:hanging="360"/>
      </w:pPr>
      <w:rPr>
        <w:rFonts w:ascii="Wingdings" w:hAnsi="Wingdings"/>
      </w:rPr>
    </w:lvl>
    <w:lvl w:ilvl="3" w:tplc="E1A633BC">
      <w:start w:val="1"/>
      <w:numFmt w:val="bullet"/>
      <w:lvlText w:val=""/>
      <w:lvlJc w:val="left"/>
      <w:pPr>
        <w:ind w:left="2520" w:hanging="360"/>
      </w:pPr>
      <w:rPr>
        <w:rFonts w:ascii="Symbol" w:hAnsi="Symbol"/>
      </w:rPr>
    </w:lvl>
    <w:lvl w:ilvl="4" w:tplc="19DEA2F8">
      <w:start w:val="1"/>
      <w:numFmt w:val="bullet"/>
      <w:lvlText w:val="o"/>
      <w:lvlJc w:val="left"/>
      <w:pPr>
        <w:ind w:left="3240" w:hanging="360"/>
      </w:pPr>
      <w:rPr>
        <w:rFonts w:ascii="Courier New" w:hAnsi="Courier New" w:cs="Courier New"/>
      </w:rPr>
    </w:lvl>
    <w:lvl w:ilvl="5" w:tplc="7BD4D54C">
      <w:start w:val="1"/>
      <w:numFmt w:val="bullet"/>
      <w:lvlText w:val=""/>
      <w:lvlJc w:val="left"/>
      <w:pPr>
        <w:ind w:left="3960" w:hanging="360"/>
      </w:pPr>
      <w:rPr>
        <w:rFonts w:ascii="Wingdings" w:hAnsi="Wingdings"/>
      </w:rPr>
    </w:lvl>
    <w:lvl w:ilvl="6" w:tplc="4BA2D622">
      <w:start w:val="1"/>
      <w:numFmt w:val="bullet"/>
      <w:lvlText w:val=""/>
      <w:lvlJc w:val="left"/>
      <w:pPr>
        <w:ind w:left="4680" w:hanging="360"/>
      </w:pPr>
      <w:rPr>
        <w:rFonts w:ascii="Symbol" w:hAnsi="Symbol"/>
      </w:rPr>
    </w:lvl>
    <w:lvl w:ilvl="7" w:tplc="78F4BD9E">
      <w:start w:val="1"/>
      <w:numFmt w:val="bullet"/>
      <w:lvlText w:val="o"/>
      <w:lvlJc w:val="left"/>
      <w:pPr>
        <w:ind w:left="5400" w:hanging="360"/>
      </w:pPr>
      <w:rPr>
        <w:rFonts w:ascii="Courier New" w:hAnsi="Courier New" w:cs="Courier New"/>
      </w:rPr>
    </w:lvl>
    <w:lvl w:ilvl="8" w:tplc="CE2862C2">
      <w:start w:val="1"/>
      <w:numFmt w:val="bullet"/>
      <w:lvlText w:val=""/>
      <w:lvlJc w:val="left"/>
      <w:pPr>
        <w:ind w:left="6120" w:hanging="360"/>
      </w:pPr>
      <w:rPr>
        <w:rFonts w:ascii="Wingdings" w:hAnsi="Wingdings"/>
      </w:rPr>
    </w:lvl>
  </w:abstractNum>
  <w:abstractNum w:abstractNumId="32" w15:restartNumberingAfterBreak="0">
    <w:nsid w:val="6D0B0B5C"/>
    <w:multiLevelType w:val="hybridMultilevel"/>
    <w:tmpl w:val="DAC20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D83767F"/>
    <w:multiLevelType w:val="hybridMultilevel"/>
    <w:tmpl w:val="EA0A49D4"/>
    <w:numStyleLink w:val="Numerato"/>
  </w:abstractNum>
  <w:abstractNum w:abstractNumId="34" w15:restartNumberingAfterBreak="0">
    <w:nsid w:val="73BB2585"/>
    <w:multiLevelType w:val="hybridMultilevel"/>
    <w:tmpl w:val="9912DFE6"/>
    <w:lvl w:ilvl="0" w:tplc="15DE4B28">
      <w:start w:val="1"/>
      <w:numFmt w:val="bullet"/>
      <w:lvlText w:val=""/>
      <w:lvlJc w:val="left"/>
      <w:pPr>
        <w:ind w:left="360" w:hanging="360"/>
      </w:pPr>
      <w:rPr>
        <w:rFonts w:ascii="Symbol" w:hAnsi="Symbol" w:hint="default"/>
        <w:color w:val="0070C0"/>
      </w:rPr>
    </w:lvl>
    <w:lvl w:ilvl="1" w:tplc="FD320CCC">
      <w:start w:val="1"/>
      <w:numFmt w:val="bullet"/>
      <w:lvlText w:val="o"/>
      <w:lvlJc w:val="left"/>
      <w:pPr>
        <w:ind w:left="1080" w:hanging="360"/>
      </w:pPr>
      <w:rPr>
        <w:rFonts w:ascii="Courier New" w:hAnsi="Courier New" w:cs="Courier New"/>
      </w:rPr>
    </w:lvl>
    <w:lvl w:ilvl="2" w:tplc="428C6440">
      <w:start w:val="1"/>
      <w:numFmt w:val="bullet"/>
      <w:lvlText w:val=""/>
      <w:lvlJc w:val="left"/>
      <w:pPr>
        <w:ind w:left="1800" w:hanging="360"/>
      </w:pPr>
      <w:rPr>
        <w:rFonts w:ascii="Wingdings" w:hAnsi="Wingdings"/>
      </w:rPr>
    </w:lvl>
    <w:lvl w:ilvl="3" w:tplc="83DE7552">
      <w:start w:val="1"/>
      <w:numFmt w:val="bullet"/>
      <w:lvlText w:val=""/>
      <w:lvlJc w:val="left"/>
      <w:pPr>
        <w:ind w:left="2520" w:hanging="360"/>
      </w:pPr>
      <w:rPr>
        <w:rFonts w:ascii="Symbol" w:hAnsi="Symbol"/>
      </w:rPr>
    </w:lvl>
    <w:lvl w:ilvl="4" w:tplc="664E3930">
      <w:start w:val="1"/>
      <w:numFmt w:val="bullet"/>
      <w:lvlText w:val="o"/>
      <w:lvlJc w:val="left"/>
      <w:pPr>
        <w:ind w:left="3240" w:hanging="360"/>
      </w:pPr>
      <w:rPr>
        <w:rFonts w:ascii="Courier New" w:hAnsi="Courier New" w:cs="Courier New"/>
      </w:rPr>
    </w:lvl>
    <w:lvl w:ilvl="5" w:tplc="3CD873EC">
      <w:start w:val="1"/>
      <w:numFmt w:val="bullet"/>
      <w:lvlText w:val=""/>
      <w:lvlJc w:val="left"/>
      <w:pPr>
        <w:ind w:left="3960" w:hanging="360"/>
      </w:pPr>
      <w:rPr>
        <w:rFonts w:ascii="Wingdings" w:hAnsi="Wingdings"/>
      </w:rPr>
    </w:lvl>
    <w:lvl w:ilvl="6" w:tplc="C90ED7FA">
      <w:start w:val="1"/>
      <w:numFmt w:val="bullet"/>
      <w:lvlText w:val=""/>
      <w:lvlJc w:val="left"/>
      <w:pPr>
        <w:ind w:left="4680" w:hanging="360"/>
      </w:pPr>
      <w:rPr>
        <w:rFonts w:ascii="Symbol" w:hAnsi="Symbol"/>
      </w:rPr>
    </w:lvl>
    <w:lvl w:ilvl="7" w:tplc="2C205762">
      <w:start w:val="1"/>
      <w:numFmt w:val="bullet"/>
      <w:lvlText w:val="o"/>
      <w:lvlJc w:val="left"/>
      <w:pPr>
        <w:ind w:left="5400" w:hanging="360"/>
      </w:pPr>
      <w:rPr>
        <w:rFonts w:ascii="Courier New" w:hAnsi="Courier New" w:cs="Courier New"/>
      </w:rPr>
    </w:lvl>
    <w:lvl w:ilvl="8" w:tplc="B8BA408C">
      <w:start w:val="1"/>
      <w:numFmt w:val="bullet"/>
      <w:lvlText w:val=""/>
      <w:lvlJc w:val="left"/>
      <w:pPr>
        <w:ind w:left="6120" w:hanging="360"/>
      </w:pPr>
      <w:rPr>
        <w:rFonts w:ascii="Wingdings" w:hAnsi="Wingdings"/>
      </w:rPr>
    </w:lvl>
  </w:abstractNum>
  <w:abstractNum w:abstractNumId="35" w15:restartNumberingAfterBreak="0">
    <w:nsid w:val="741F181B"/>
    <w:multiLevelType w:val="hybridMultilevel"/>
    <w:tmpl w:val="0D060D6E"/>
    <w:lvl w:ilvl="0" w:tplc="F8F09D1E">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B74EA8"/>
    <w:multiLevelType w:val="hybridMultilevel"/>
    <w:tmpl w:val="B6D2256E"/>
    <w:lvl w:ilvl="0" w:tplc="6E809D82">
      <w:start w:val="1"/>
      <w:numFmt w:val="decimal"/>
      <w:lvlText w:val="%1."/>
      <w:lvlJc w:val="left"/>
      <w:pPr>
        <w:ind w:left="360" w:hanging="360"/>
      </w:pPr>
    </w:lvl>
    <w:lvl w:ilvl="1" w:tplc="12521060">
      <w:start w:val="1"/>
      <w:numFmt w:val="lowerLetter"/>
      <w:lvlText w:val="%2."/>
      <w:lvlJc w:val="left"/>
      <w:pPr>
        <w:ind w:left="1080" w:hanging="360"/>
      </w:pPr>
    </w:lvl>
    <w:lvl w:ilvl="2" w:tplc="959A9D82">
      <w:start w:val="1"/>
      <w:numFmt w:val="lowerRoman"/>
      <w:lvlText w:val="%3."/>
      <w:lvlJc w:val="right"/>
      <w:pPr>
        <w:ind w:left="1800" w:hanging="180"/>
      </w:pPr>
    </w:lvl>
    <w:lvl w:ilvl="3" w:tplc="21505404">
      <w:start w:val="1"/>
      <w:numFmt w:val="decimal"/>
      <w:lvlText w:val="%4."/>
      <w:lvlJc w:val="left"/>
      <w:pPr>
        <w:ind w:left="2520" w:hanging="360"/>
      </w:pPr>
    </w:lvl>
    <w:lvl w:ilvl="4" w:tplc="B26090A2">
      <w:start w:val="1"/>
      <w:numFmt w:val="lowerLetter"/>
      <w:lvlText w:val="%5."/>
      <w:lvlJc w:val="left"/>
      <w:pPr>
        <w:ind w:left="3240" w:hanging="360"/>
      </w:pPr>
    </w:lvl>
    <w:lvl w:ilvl="5" w:tplc="037AD7FE">
      <w:start w:val="1"/>
      <w:numFmt w:val="lowerRoman"/>
      <w:lvlText w:val="%6."/>
      <w:lvlJc w:val="right"/>
      <w:pPr>
        <w:ind w:left="3960" w:hanging="180"/>
      </w:pPr>
    </w:lvl>
    <w:lvl w:ilvl="6" w:tplc="CC4E7F32">
      <w:start w:val="1"/>
      <w:numFmt w:val="decimal"/>
      <w:lvlText w:val="%7."/>
      <w:lvlJc w:val="left"/>
      <w:pPr>
        <w:ind w:left="4680" w:hanging="360"/>
      </w:pPr>
    </w:lvl>
    <w:lvl w:ilvl="7" w:tplc="20049A4A">
      <w:start w:val="1"/>
      <w:numFmt w:val="lowerLetter"/>
      <w:lvlText w:val="%8."/>
      <w:lvlJc w:val="left"/>
      <w:pPr>
        <w:ind w:left="5400" w:hanging="360"/>
      </w:pPr>
    </w:lvl>
    <w:lvl w:ilvl="8" w:tplc="7CFAF448">
      <w:start w:val="1"/>
      <w:numFmt w:val="lowerRoman"/>
      <w:lvlText w:val="%9."/>
      <w:lvlJc w:val="right"/>
      <w:pPr>
        <w:ind w:left="6120" w:hanging="180"/>
      </w:pPr>
    </w:lvl>
  </w:abstractNum>
  <w:abstractNum w:abstractNumId="37" w15:restartNumberingAfterBreak="0">
    <w:nsid w:val="76114503"/>
    <w:multiLevelType w:val="hybridMultilevel"/>
    <w:tmpl w:val="B0066EB0"/>
    <w:lvl w:ilvl="0" w:tplc="DE5AA572">
      <w:start w:val="1"/>
      <w:numFmt w:val="bullet"/>
      <w:lvlText w:val=""/>
      <w:lvlJc w:val="left"/>
      <w:pPr>
        <w:ind w:left="1920" w:hanging="360"/>
      </w:pPr>
      <w:rPr>
        <w:rFonts w:ascii="Symbol" w:hAnsi="Symbol" w:hint="default"/>
        <w:color w:val="0070C0"/>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8" w15:restartNumberingAfterBreak="0">
    <w:nsid w:val="78FF13DB"/>
    <w:multiLevelType w:val="hybridMultilevel"/>
    <w:tmpl w:val="D74646C8"/>
    <w:lvl w:ilvl="0" w:tplc="F8F09D1E">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A001C1E"/>
    <w:multiLevelType w:val="hybridMultilevel"/>
    <w:tmpl w:val="50CE52A6"/>
    <w:lvl w:ilvl="0" w:tplc="0A20E6E8">
      <w:start w:val="1"/>
      <w:numFmt w:val="bullet"/>
      <w:lvlText w:val=""/>
      <w:lvlJc w:val="left"/>
      <w:pPr>
        <w:ind w:left="360" w:hanging="360"/>
      </w:pPr>
      <w:rPr>
        <w:rFonts w:ascii="Symbol" w:hAnsi="Symbol"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A6E18EA"/>
    <w:multiLevelType w:val="hybridMultilevel"/>
    <w:tmpl w:val="F5E88798"/>
    <w:lvl w:ilvl="0" w:tplc="73BA46DE">
      <w:start w:val="1"/>
      <w:numFmt w:val="lowerLetter"/>
      <w:lvlText w:val="%1)"/>
      <w:lvlJc w:val="left"/>
      <w:pPr>
        <w:ind w:left="502" w:hanging="360"/>
      </w:pPr>
      <w:rPr>
        <w:b/>
        <w:i/>
        <w:color w:val="0070C0"/>
      </w:rPr>
    </w:lvl>
    <w:lvl w:ilvl="1" w:tplc="218A2E68">
      <w:start w:val="1"/>
      <w:numFmt w:val="lowerLetter"/>
      <w:lvlText w:val="%2."/>
      <w:lvlJc w:val="left"/>
      <w:pPr>
        <w:ind w:left="1080" w:hanging="360"/>
      </w:pPr>
    </w:lvl>
    <w:lvl w:ilvl="2" w:tplc="C4604882">
      <w:start w:val="1"/>
      <w:numFmt w:val="lowerRoman"/>
      <w:lvlText w:val="%3."/>
      <w:lvlJc w:val="right"/>
      <w:pPr>
        <w:ind w:left="1800" w:hanging="180"/>
      </w:pPr>
    </w:lvl>
    <w:lvl w:ilvl="3" w:tplc="1D709C54">
      <w:start w:val="1"/>
      <w:numFmt w:val="decimal"/>
      <w:lvlText w:val="%4."/>
      <w:lvlJc w:val="left"/>
      <w:pPr>
        <w:ind w:left="2520" w:hanging="360"/>
      </w:pPr>
    </w:lvl>
    <w:lvl w:ilvl="4" w:tplc="AC4A23CC">
      <w:start w:val="1"/>
      <w:numFmt w:val="lowerLetter"/>
      <w:lvlText w:val="%5."/>
      <w:lvlJc w:val="left"/>
      <w:pPr>
        <w:ind w:left="3240" w:hanging="360"/>
      </w:pPr>
    </w:lvl>
    <w:lvl w:ilvl="5" w:tplc="990E3F3C">
      <w:start w:val="1"/>
      <w:numFmt w:val="lowerRoman"/>
      <w:lvlText w:val="%6."/>
      <w:lvlJc w:val="right"/>
      <w:pPr>
        <w:ind w:left="3960" w:hanging="180"/>
      </w:pPr>
    </w:lvl>
    <w:lvl w:ilvl="6" w:tplc="74A8B768">
      <w:start w:val="1"/>
      <w:numFmt w:val="decimal"/>
      <w:lvlText w:val="%7."/>
      <w:lvlJc w:val="left"/>
      <w:pPr>
        <w:ind w:left="4680" w:hanging="360"/>
      </w:pPr>
    </w:lvl>
    <w:lvl w:ilvl="7" w:tplc="88A224E8">
      <w:start w:val="1"/>
      <w:numFmt w:val="lowerLetter"/>
      <w:lvlText w:val="%8."/>
      <w:lvlJc w:val="left"/>
      <w:pPr>
        <w:ind w:left="5400" w:hanging="360"/>
      </w:pPr>
    </w:lvl>
    <w:lvl w:ilvl="8" w:tplc="5714EB96">
      <w:start w:val="1"/>
      <w:numFmt w:val="lowerRoman"/>
      <w:lvlText w:val="%9."/>
      <w:lvlJc w:val="right"/>
      <w:pPr>
        <w:ind w:left="6120" w:hanging="180"/>
      </w:pPr>
    </w:lvl>
  </w:abstractNum>
  <w:abstractNum w:abstractNumId="41" w15:restartNumberingAfterBreak="0">
    <w:nsid w:val="7F46647D"/>
    <w:multiLevelType w:val="multilevel"/>
    <w:tmpl w:val="CBE0C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6"/>
  </w:num>
  <w:num w:numId="3">
    <w:abstractNumId w:val="29"/>
  </w:num>
  <w:num w:numId="4">
    <w:abstractNumId w:val="20"/>
  </w:num>
  <w:num w:numId="5">
    <w:abstractNumId w:val="21"/>
  </w:num>
  <w:num w:numId="6">
    <w:abstractNumId w:val="36"/>
  </w:num>
  <w:num w:numId="7">
    <w:abstractNumId w:val="1"/>
  </w:num>
  <w:num w:numId="8">
    <w:abstractNumId w:val="31"/>
  </w:num>
  <w:num w:numId="9">
    <w:abstractNumId w:val="40"/>
  </w:num>
  <w:num w:numId="10">
    <w:abstractNumId w:val="13"/>
  </w:num>
  <w:num w:numId="11">
    <w:abstractNumId w:val="25"/>
  </w:num>
  <w:num w:numId="12">
    <w:abstractNumId w:val="34"/>
  </w:num>
  <w:num w:numId="13">
    <w:abstractNumId w:val="37"/>
  </w:num>
  <w:num w:numId="14">
    <w:abstractNumId w:val="10"/>
  </w:num>
  <w:num w:numId="15">
    <w:abstractNumId w:val="17"/>
  </w:num>
  <w:num w:numId="16">
    <w:abstractNumId w:val="19"/>
  </w:num>
  <w:num w:numId="17">
    <w:abstractNumId w:val="30"/>
  </w:num>
  <w:num w:numId="18">
    <w:abstractNumId w:val="41"/>
  </w:num>
  <w:num w:numId="19">
    <w:abstractNumId w:val="24"/>
  </w:num>
  <w:num w:numId="20">
    <w:abstractNumId w:val="7"/>
  </w:num>
  <w:num w:numId="21">
    <w:abstractNumId w:val="12"/>
  </w:num>
  <w:num w:numId="22">
    <w:abstractNumId w:val="28"/>
  </w:num>
  <w:num w:numId="23">
    <w:abstractNumId w:val="18"/>
  </w:num>
  <w:num w:numId="24">
    <w:abstractNumId w:val="9"/>
  </w:num>
  <w:num w:numId="25">
    <w:abstractNumId w:val="23"/>
  </w:num>
  <w:num w:numId="26">
    <w:abstractNumId w:val="2"/>
  </w:num>
  <w:num w:numId="27">
    <w:abstractNumId w:val="16"/>
  </w:num>
  <w:num w:numId="28">
    <w:abstractNumId w:val="33"/>
    <w:lvlOverride w:ilvl="0">
      <w:lvl w:ilvl="0" w:tplc="DAE04CB6">
        <w:start w:val="1"/>
        <w:numFmt w:val="decimal"/>
        <w:lvlText w:val="%1."/>
        <w:lvlJc w:val="left"/>
        <w:pPr>
          <w:tabs>
            <w:tab w:val="left" w:pos="1560"/>
          </w:tabs>
          <w:ind w:left="1812" w:hanging="253"/>
        </w:pPr>
        <w:rPr>
          <w:rFonts w:hAnsi="Arial Unicode MS"/>
          <w:b/>
          <w:caps w:val="0"/>
          <w:smallCaps w:val="0"/>
          <w:strike w:val="0"/>
          <w:dstrike w:val="0"/>
          <w:outline w:val="0"/>
          <w:emboss w:val="0"/>
          <w:imprint w:val="0"/>
          <w:color w:val="0070C0"/>
          <w:spacing w:val="0"/>
          <w:w w:val="100"/>
          <w:kern w:val="0"/>
          <w:position w:val="0"/>
          <w:highlight w:val="none"/>
          <w:vertAlign w:val="baseline"/>
        </w:rPr>
      </w:lvl>
    </w:lvlOverride>
  </w:num>
  <w:num w:numId="29">
    <w:abstractNumId w:val="0"/>
  </w:num>
  <w:num w:numId="30">
    <w:abstractNumId w:val="11"/>
  </w:num>
  <w:num w:numId="31">
    <w:abstractNumId w:val="38"/>
  </w:num>
  <w:num w:numId="32">
    <w:abstractNumId w:val="35"/>
  </w:num>
  <w:num w:numId="33">
    <w:abstractNumId w:val="5"/>
  </w:num>
  <w:num w:numId="34">
    <w:abstractNumId w:val="4"/>
  </w:num>
  <w:num w:numId="35">
    <w:abstractNumId w:val="39"/>
  </w:num>
  <w:num w:numId="36">
    <w:abstractNumId w:val="14"/>
  </w:num>
  <w:num w:numId="37">
    <w:abstractNumId w:val="5"/>
  </w:num>
  <w:num w:numId="38">
    <w:abstractNumId w:val="39"/>
  </w:num>
  <w:num w:numId="39">
    <w:abstractNumId w:val="15"/>
  </w:num>
  <w:num w:numId="40">
    <w:abstractNumId w:val="22"/>
  </w:num>
  <w:num w:numId="41">
    <w:abstractNumId w:val="27"/>
  </w:num>
  <w:num w:numId="42">
    <w:abstractNumId w:val="6"/>
  </w:num>
  <w:num w:numId="43">
    <w:abstractNumId w:val="8"/>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5AC"/>
    <w:rsid w:val="00000040"/>
    <w:rsid w:val="000004AE"/>
    <w:rsid w:val="00000840"/>
    <w:rsid w:val="000008B6"/>
    <w:rsid w:val="00000FCE"/>
    <w:rsid w:val="00000FDE"/>
    <w:rsid w:val="000011A7"/>
    <w:rsid w:val="00001D94"/>
    <w:rsid w:val="00001ED3"/>
    <w:rsid w:val="00001F01"/>
    <w:rsid w:val="00002173"/>
    <w:rsid w:val="00002185"/>
    <w:rsid w:val="000022CF"/>
    <w:rsid w:val="0000246D"/>
    <w:rsid w:val="00002C07"/>
    <w:rsid w:val="00003114"/>
    <w:rsid w:val="0000344A"/>
    <w:rsid w:val="00003567"/>
    <w:rsid w:val="00003A24"/>
    <w:rsid w:val="00003A49"/>
    <w:rsid w:val="00003FCA"/>
    <w:rsid w:val="00004411"/>
    <w:rsid w:val="0000451C"/>
    <w:rsid w:val="00004866"/>
    <w:rsid w:val="000049D8"/>
    <w:rsid w:val="00004B00"/>
    <w:rsid w:val="00005407"/>
    <w:rsid w:val="0000568C"/>
    <w:rsid w:val="00005FAF"/>
    <w:rsid w:val="0000631E"/>
    <w:rsid w:val="000063B1"/>
    <w:rsid w:val="0000640C"/>
    <w:rsid w:val="0000733C"/>
    <w:rsid w:val="0000746B"/>
    <w:rsid w:val="00007556"/>
    <w:rsid w:val="000075DA"/>
    <w:rsid w:val="00007C57"/>
    <w:rsid w:val="00007D9B"/>
    <w:rsid w:val="00007DC3"/>
    <w:rsid w:val="00010E60"/>
    <w:rsid w:val="00010EFB"/>
    <w:rsid w:val="000110BB"/>
    <w:rsid w:val="0001181F"/>
    <w:rsid w:val="00011C8F"/>
    <w:rsid w:val="00011D5A"/>
    <w:rsid w:val="00011F76"/>
    <w:rsid w:val="00012941"/>
    <w:rsid w:val="00012AAF"/>
    <w:rsid w:val="00012F61"/>
    <w:rsid w:val="000130EC"/>
    <w:rsid w:val="0001344E"/>
    <w:rsid w:val="0001350E"/>
    <w:rsid w:val="00013FE3"/>
    <w:rsid w:val="000140B7"/>
    <w:rsid w:val="000143EA"/>
    <w:rsid w:val="0001460B"/>
    <w:rsid w:val="00014E78"/>
    <w:rsid w:val="00014EC7"/>
    <w:rsid w:val="0001530D"/>
    <w:rsid w:val="000153C0"/>
    <w:rsid w:val="000158FD"/>
    <w:rsid w:val="00015BD8"/>
    <w:rsid w:val="00015BEC"/>
    <w:rsid w:val="00015C65"/>
    <w:rsid w:val="00016565"/>
    <w:rsid w:val="00016825"/>
    <w:rsid w:val="000169AE"/>
    <w:rsid w:val="00016C98"/>
    <w:rsid w:val="00016CA3"/>
    <w:rsid w:val="00016D4F"/>
    <w:rsid w:val="00016D60"/>
    <w:rsid w:val="0001702D"/>
    <w:rsid w:val="00017498"/>
    <w:rsid w:val="00017AB1"/>
    <w:rsid w:val="00017B0F"/>
    <w:rsid w:val="00017BCB"/>
    <w:rsid w:val="00017D8A"/>
    <w:rsid w:val="00020411"/>
    <w:rsid w:val="000205D9"/>
    <w:rsid w:val="000208F7"/>
    <w:rsid w:val="000209D1"/>
    <w:rsid w:val="00020CCB"/>
    <w:rsid w:val="000212CC"/>
    <w:rsid w:val="00021E1E"/>
    <w:rsid w:val="000220B4"/>
    <w:rsid w:val="00022FD3"/>
    <w:rsid w:val="000230C9"/>
    <w:rsid w:val="00023129"/>
    <w:rsid w:val="00023149"/>
    <w:rsid w:val="00023626"/>
    <w:rsid w:val="000239BC"/>
    <w:rsid w:val="00023B3B"/>
    <w:rsid w:val="00023B6D"/>
    <w:rsid w:val="00023B7C"/>
    <w:rsid w:val="00023F3C"/>
    <w:rsid w:val="00024057"/>
    <w:rsid w:val="0002421F"/>
    <w:rsid w:val="000245C3"/>
    <w:rsid w:val="00024FF3"/>
    <w:rsid w:val="00025108"/>
    <w:rsid w:val="0002543B"/>
    <w:rsid w:val="000257C4"/>
    <w:rsid w:val="0002671D"/>
    <w:rsid w:val="00026C46"/>
    <w:rsid w:val="00026DB2"/>
    <w:rsid w:val="00026E5E"/>
    <w:rsid w:val="0002723C"/>
    <w:rsid w:val="000272BD"/>
    <w:rsid w:val="00027396"/>
    <w:rsid w:val="000273C8"/>
    <w:rsid w:val="00027469"/>
    <w:rsid w:val="00027601"/>
    <w:rsid w:val="00027E0D"/>
    <w:rsid w:val="000302D5"/>
    <w:rsid w:val="00030EE6"/>
    <w:rsid w:val="00030F46"/>
    <w:rsid w:val="00030FBC"/>
    <w:rsid w:val="0003131F"/>
    <w:rsid w:val="000316C5"/>
    <w:rsid w:val="0003173B"/>
    <w:rsid w:val="00031787"/>
    <w:rsid w:val="00031CBD"/>
    <w:rsid w:val="00032278"/>
    <w:rsid w:val="0003276D"/>
    <w:rsid w:val="0003285A"/>
    <w:rsid w:val="00032991"/>
    <w:rsid w:val="000329AF"/>
    <w:rsid w:val="000329FE"/>
    <w:rsid w:val="000338B7"/>
    <w:rsid w:val="0003425F"/>
    <w:rsid w:val="0003463E"/>
    <w:rsid w:val="00034644"/>
    <w:rsid w:val="000346F5"/>
    <w:rsid w:val="000347CD"/>
    <w:rsid w:val="00034816"/>
    <w:rsid w:val="00034A26"/>
    <w:rsid w:val="00034A91"/>
    <w:rsid w:val="00034FA4"/>
    <w:rsid w:val="00035342"/>
    <w:rsid w:val="000356BA"/>
    <w:rsid w:val="000356F5"/>
    <w:rsid w:val="000358B3"/>
    <w:rsid w:val="00035D3B"/>
    <w:rsid w:val="0003624C"/>
    <w:rsid w:val="000362F4"/>
    <w:rsid w:val="000364CA"/>
    <w:rsid w:val="00036570"/>
    <w:rsid w:val="00036615"/>
    <w:rsid w:val="0003671B"/>
    <w:rsid w:val="00036890"/>
    <w:rsid w:val="00036B5A"/>
    <w:rsid w:val="00036F35"/>
    <w:rsid w:val="00037170"/>
    <w:rsid w:val="000374CA"/>
    <w:rsid w:val="000379E9"/>
    <w:rsid w:val="00037A3E"/>
    <w:rsid w:val="00037C78"/>
    <w:rsid w:val="00037F9C"/>
    <w:rsid w:val="00040664"/>
    <w:rsid w:val="0004074A"/>
    <w:rsid w:val="00040A89"/>
    <w:rsid w:val="000411D1"/>
    <w:rsid w:val="00041572"/>
    <w:rsid w:val="00041996"/>
    <w:rsid w:val="0004206D"/>
    <w:rsid w:val="00042B4A"/>
    <w:rsid w:val="00043126"/>
    <w:rsid w:val="00043215"/>
    <w:rsid w:val="0004324F"/>
    <w:rsid w:val="000432A6"/>
    <w:rsid w:val="000438F6"/>
    <w:rsid w:val="00043C3D"/>
    <w:rsid w:val="00043FAC"/>
    <w:rsid w:val="00044006"/>
    <w:rsid w:val="00044885"/>
    <w:rsid w:val="00044999"/>
    <w:rsid w:val="00044BA1"/>
    <w:rsid w:val="00044E5C"/>
    <w:rsid w:val="00045923"/>
    <w:rsid w:val="00045D18"/>
    <w:rsid w:val="00045D97"/>
    <w:rsid w:val="00046139"/>
    <w:rsid w:val="000465E2"/>
    <w:rsid w:val="0004664C"/>
    <w:rsid w:val="000466C8"/>
    <w:rsid w:val="00046D09"/>
    <w:rsid w:val="00046D5D"/>
    <w:rsid w:val="00046EFC"/>
    <w:rsid w:val="000470D1"/>
    <w:rsid w:val="0004724F"/>
    <w:rsid w:val="00047AE5"/>
    <w:rsid w:val="00050C71"/>
    <w:rsid w:val="00050E34"/>
    <w:rsid w:val="00050F5C"/>
    <w:rsid w:val="0005139A"/>
    <w:rsid w:val="000516FD"/>
    <w:rsid w:val="00051A3B"/>
    <w:rsid w:val="00051C57"/>
    <w:rsid w:val="00051DD9"/>
    <w:rsid w:val="0005251B"/>
    <w:rsid w:val="00052D14"/>
    <w:rsid w:val="00052E32"/>
    <w:rsid w:val="00052F70"/>
    <w:rsid w:val="00053ACA"/>
    <w:rsid w:val="0005434C"/>
    <w:rsid w:val="000546D9"/>
    <w:rsid w:val="0005472E"/>
    <w:rsid w:val="00054810"/>
    <w:rsid w:val="00054916"/>
    <w:rsid w:val="00054CB0"/>
    <w:rsid w:val="000550A9"/>
    <w:rsid w:val="00055631"/>
    <w:rsid w:val="00055800"/>
    <w:rsid w:val="00055BC3"/>
    <w:rsid w:val="00055D69"/>
    <w:rsid w:val="00055EB6"/>
    <w:rsid w:val="00056292"/>
    <w:rsid w:val="0005643C"/>
    <w:rsid w:val="00056DC8"/>
    <w:rsid w:val="00056F10"/>
    <w:rsid w:val="00057565"/>
    <w:rsid w:val="00057606"/>
    <w:rsid w:val="00057867"/>
    <w:rsid w:val="00057E3F"/>
    <w:rsid w:val="000600D2"/>
    <w:rsid w:val="000602C4"/>
    <w:rsid w:val="00060464"/>
    <w:rsid w:val="00060536"/>
    <w:rsid w:val="00060615"/>
    <w:rsid w:val="0006078D"/>
    <w:rsid w:val="000607E0"/>
    <w:rsid w:val="00060808"/>
    <w:rsid w:val="000608FD"/>
    <w:rsid w:val="00060AB4"/>
    <w:rsid w:val="00060C14"/>
    <w:rsid w:val="00060E07"/>
    <w:rsid w:val="0006211E"/>
    <w:rsid w:val="00062254"/>
    <w:rsid w:val="00062424"/>
    <w:rsid w:val="0006252B"/>
    <w:rsid w:val="000628A4"/>
    <w:rsid w:val="00062A2B"/>
    <w:rsid w:val="00062AA8"/>
    <w:rsid w:val="00062BB2"/>
    <w:rsid w:val="00062EE1"/>
    <w:rsid w:val="00063059"/>
    <w:rsid w:val="00063552"/>
    <w:rsid w:val="0006375B"/>
    <w:rsid w:val="00063856"/>
    <w:rsid w:val="000639FF"/>
    <w:rsid w:val="000644E5"/>
    <w:rsid w:val="00064532"/>
    <w:rsid w:val="0006471F"/>
    <w:rsid w:val="00064A75"/>
    <w:rsid w:val="00064C15"/>
    <w:rsid w:val="00064C20"/>
    <w:rsid w:val="00064F04"/>
    <w:rsid w:val="000657B2"/>
    <w:rsid w:val="00065864"/>
    <w:rsid w:val="0006588B"/>
    <w:rsid w:val="00065B6C"/>
    <w:rsid w:val="00065E4B"/>
    <w:rsid w:val="000660DA"/>
    <w:rsid w:val="00066313"/>
    <w:rsid w:val="00066450"/>
    <w:rsid w:val="000666E6"/>
    <w:rsid w:val="00066746"/>
    <w:rsid w:val="000669E8"/>
    <w:rsid w:val="00066C56"/>
    <w:rsid w:val="00066CDD"/>
    <w:rsid w:val="00066DC3"/>
    <w:rsid w:val="00067076"/>
    <w:rsid w:val="00067322"/>
    <w:rsid w:val="000673BD"/>
    <w:rsid w:val="000675B9"/>
    <w:rsid w:val="000678BD"/>
    <w:rsid w:val="0006795A"/>
    <w:rsid w:val="00067AFB"/>
    <w:rsid w:val="00070721"/>
    <w:rsid w:val="000707BC"/>
    <w:rsid w:val="00070BB5"/>
    <w:rsid w:val="00070DC9"/>
    <w:rsid w:val="00071B7F"/>
    <w:rsid w:val="00071C46"/>
    <w:rsid w:val="00071CBF"/>
    <w:rsid w:val="00071F39"/>
    <w:rsid w:val="000725CB"/>
    <w:rsid w:val="000732BC"/>
    <w:rsid w:val="000733F8"/>
    <w:rsid w:val="00073AC1"/>
    <w:rsid w:val="00073B1F"/>
    <w:rsid w:val="00073CFE"/>
    <w:rsid w:val="00073D9F"/>
    <w:rsid w:val="000741F3"/>
    <w:rsid w:val="000743E6"/>
    <w:rsid w:val="0007456E"/>
    <w:rsid w:val="00074A51"/>
    <w:rsid w:val="00074B04"/>
    <w:rsid w:val="000753B2"/>
    <w:rsid w:val="0007548A"/>
    <w:rsid w:val="00075609"/>
    <w:rsid w:val="0007572C"/>
    <w:rsid w:val="00075972"/>
    <w:rsid w:val="00076EE6"/>
    <w:rsid w:val="000772E5"/>
    <w:rsid w:val="0007744D"/>
    <w:rsid w:val="000776EF"/>
    <w:rsid w:val="00077736"/>
    <w:rsid w:val="00077744"/>
    <w:rsid w:val="00077A23"/>
    <w:rsid w:val="00077A72"/>
    <w:rsid w:val="00077A80"/>
    <w:rsid w:val="00077BAB"/>
    <w:rsid w:val="00077DBB"/>
    <w:rsid w:val="00077ECE"/>
    <w:rsid w:val="00077ED3"/>
    <w:rsid w:val="00077F54"/>
    <w:rsid w:val="000804EB"/>
    <w:rsid w:val="0008056B"/>
    <w:rsid w:val="000806BA"/>
    <w:rsid w:val="00080DAF"/>
    <w:rsid w:val="000812E7"/>
    <w:rsid w:val="0008154E"/>
    <w:rsid w:val="0008155A"/>
    <w:rsid w:val="0008193D"/>
    <w:rsid w:val="00081955"/>
    <w:rsid w:val="000819D6"/>
    <w:rsid w:val="0008258A"/>
    <w:rsid w:val="00082CB3"/>
    <w:rsid w:val="00082DEF"/>
    <w:rsid w:val="00082F88"/>
    <w:rsid w:val="00082FD8"/>
    <w:rsid w:val="00083D94"/>
    <w:rsid w:val="00083E01"/>
    <w:rsid w:val="00084231"/>
    <w:rsid w:val="000846CB"/>
    <w:rsid w:val="0008471F"/>
    <w:rsid w:val="000847A0"/>
    <w:rsid w:val="00084809"/>
    <w:rsid w:val="000848B2"/>
    <w:rsid w:val="000848F5"/>
    <w:rsid w:val="00084AC4"/>
    <w:rsid w:val="00084B5B"/>
    <w:rsid w:val="00084B82"/>
    <w:rsid w:val="00084D41"/>
    <w:rsid w:val="000857E2"/>
    <w:rsid w:val="00085877"/>
    <w:rsid w:val="0008593C"/>
    <w:rsid w:val="00085B2B"/>
    <w:rsid w:val="00085C14"/>
    <w:rsid w:val="00085C3F"/>
    <w:rsid w:val="00085CDA"/>
    <w:rsid w:val="0008695A"/>
    <w:rsid w:val="00086A16"/>
    <w:rsid w:val="00086AAC"/>
    <w:rsid w:val="00087304"/>
    <w:rsid w:val="00090137"/>
    <w:rsid w:val="00090405"/>
    <w:rsid w:val="000904D5"/>
    <w:rsid w:val="000906D5"/>
    <w:rsid w:val="00090AF2"/>
    <w:rsid w:val="0009107D"/>
    <w:rsid w:val="00091158"/>
    <w:rsid w:val="00091193"/>
    <w:rsid w:val="00091197"/>
    <w:rsid w:val="00091218"/>
    <w:rsid w:val="00091320"/>
    <w:rsid w:val="000913E3"/>
    <w:rsid w:val="0009146F"/>
    <w:rsid w:val="000914B3"/>
    <w:rsid w:val="00091878"/>
    <w:rsid w:val="0009201A"/>
    <w:rsid w:val="00092278"/>
    <w:rsid w:val="000922FA"/>
    <w:rsid w:val="00092439"/>
    <w:rsid w:val="000924E7"/>
    <w:rsid w:val="0009257E"/>
    <w:rsid w:val="000925CA"/>
    <w:rsid w:val="000928CA"/>
    <w:rsid w:val="000928D5"/>
    <w:rsid w:val="000932A9"/>
    <w:rsid w:val="000932DE"/>
    <w:rsid w:val="00094084"/>
    <w:rsid w:val="0009408E"/>
    <w:rsid w:val="00094132"/>
    <w:rsid w:val="000944B6"/>
    <w:rsid w:val="000946B3"/>
    <w:rsid w:val="000946BB"/>
    <w:rsid w:val="0009477C"/>
    <w:rsid w:val="000948AF"/>
    <w:rsid w:val="00094D15"/>
    <w:rsid w:val="000952CE"/>
    <w:rsid w:val="00095620"/>
    <w:rsid w:val="00095669"/>
    <w:rsid w:val="0009578E"/>
    <w:rsid w:val="00096613"/>
    <w:rsid w:val="00096E7B"/>
    <w:rsid w:val="00097BBA"/>
    <w:rsid w:val="000A0FC1"/>
    <w:rsid w:val="000A10C2"/>
    <w:rsid w:val="000A15E3"/>
    <w:rsid w:val="000A1635"/>
    <w:rsid w:val="000A1867"/>
    <w:rsid w:val="000A1C8A"/>
    <w:rsid w:val="000A2392"/>
    <w:rsid w:val="000A2698"/>
    <w:rsid w:val="000A27FF"/>
    <w:rsid w:val="000A28D5"/>
    <w:rsid w:val="000A2992"/>
    <w:rsid w:val="000A2A56"/>
    <w:rsid w:val="000A2CE6"/>
    <w:rsid w:val="000A2D32"/>
    <w:rsid w:val="000A302D"/>
    <w:rsid w:val="000A30FF"/>
    <w:rsid w:val="000A35CA"/>
    <w:rsid w:val="000A35E5"/>
    <w:rsid w:val="000A369B"/>
    <w:rsid w:val="000A401B"/>
    <w:rsid w:val="000A4587"/>
    <w:rsid w:val="000A4680"/>
    <w:rsid w:val="000A48BE"/>
    <w:rsid w:val="000A56B2"/>
    <w:rsid w:val="000A572F"/>
    <w:rsid w:val="000A58F3"/>
    <w:rsid w:val="000A5A44"/>
    <w:rsid w:val="000A6369"/>
    <w:rsid w:val="000A6411"/>
    <w:rsid w:val="000A64A1"/>
    <w:rsid w:val="000A66CD"/>
    <w:rsid w:val="000A6B48"/>
    <w:rsid w:val="000A6BD2"/>
    <w:rsid w:val="000A6E28"/>
    <w:rsid w:val="000A6F0A"/>
    <w:rsid w:val="000A6F3E"/>
    <w:rsid w:val="000A708B"/>
    <w:rsid w:val="000A721C"/>
    <w:rsid w:val="000A7597"/>
    <w:rsid w:val="000A7770"/>
    <w:rsid w:val="000A7830"/>
    <w:rsid w:val="000A7AE5"/>
    <w:rsid w:val="000A7D01"/>
    <w:rsid w:val="000A7DF2"/>
    <w:rsid w:val="000A7E8C"/>
    <w:rsid w:val="000B013E"/>
    <w:rsid w:val="000B0B64"/>
    <w:rsid w:val="000B0F6D"/>
    <w:rsid w:val="000B0FA2"/>
    <w:rsid w:val="000B10C7"/>
    <w:rsid w:val="000B1475"/>
    <w:rsid w:val="000B1B18"/>
    <w:rsid w:val="000B1D26"/>
    <w:rsid w:val="000B1EC0"/>
    <w:rsid w:val="000B236A"/>
    <w:rsid w:val="000B283E"/>
    <w:rsid w:val="000B2AB2"/>
    <w:rsid w:val="000B2ED2"/>
    <w:rsid w:val="000B3378"/>
    <w:rsid w:val="000B3455"/>
    <w:rsid w:val="000B38CB"/>
    <w:rsid w:val="000B3C47"/>
    <w:rsid w:val="000B3D72"/>
    <w:rsid w:val="000B40C1"/>
    <w:rsid w:val="000B414E"/>
    <w:rsid w:val="000B41F7"/>
    <w:rsid w:val="000B4238"/>
    <w:rsid w:val="000B487D"/>
    <w:rsid w:val="000B4BCB"/>
    <w:rsid w:val="000B4CA4"/>
    <w:rsid w:val="000B4E4C"/>
    <w:rsid w:val="000B51F9"/>
    <w:rsid w:val="000B52C0"/>
    <w:rsid w:val="000B53C5"/>
    <w:rsid w:val="000B58F9"/>
    <w:rsid w:val="000B5B25"/>
    <w:rsid w:val="000B5EDE"/>
    <w:rsid w:val="000B6049"/>
    <w:rsid w:val="000B6305"/>
    <w:rsid w:val="000B65A8"/>
    <w:rsid w:val="000B65C5"/>
    <w:rsid w:val="000B65CF"/>
    <w:rsid w:val="000B6B98"/>
    <w:rsid w:val="000B6DD2"/>
    <w:rsid w:val="000B7759"/>
    <w:rsid w:val="000B7AF9"/>
    <w:rsid w:val="000B7D54"/>
    <w:rsid w:val="000C02BC"/>
    <w:rsid w:val="000C032B"/>
    <w:rsid w:val="000C03BD"/>
    <w:rsid w:val="000C0642"/>
    <w:rsid w:val="000C0AEC"/>
    <w:rsid w:val="000C0B09"/>
    <w:rsid w:val="000C0E53"/>
    <w:rsid w:val="000C10AE"/>
    <w:rsid w:val="000C1318"/>
    <w:rsid w:val="000C13FE"/>
    <w:rsid w:val="000C1412"/>
    <w:rsid w:val="000C1568"/>
    <w:rsid w:val="000C1A0F"/>
    <w:rsid w:val="000C1A64"/>
    <w:rsid w:val="000C1A9F"/>
    <w:rsid w:val="000C2287"/>
    <w:rsid w:val="000C263A"/>
    <w:rsid w:val="000C2BC8"/>
    <w:rsid w:val="000C32D3"/>
    <w:rsid w:val="000C331E"/>
    <w:rsid w:val="000C35F1"/>
    <w:rsid w:val="000C37CE"/>
    <w:rsid w:val="000C3C16"/>
    <w:rsid w:val="000C3CD5"/>
    <w:rsid w:val="000C3CED"/>
    <w:rsid w:val="000C3D55"/>
    <w:rsid w:val="000C40D4"/>
    <w:rsid w:val="000C418B"/>
    <w:rsid w:val="000C4675"/>
    <w:rsid w:val="000C47FA"/>
    <w:rsid w:val="000C4D4C"/>
    <w:rsid w:val="000C4F9E"/>
    <w:rsid w:val="000C51D0"/>
    <w:rsid w:val="000C598B"/>
    <w:rsid w:val="000C6239"/>
    <w:rsid w:val="000C6245"/>
    <w:rsid w:val="000C625A"/>
    <w:rsid w:val="000C661D"/>
    <w:rsid w:val="000C6CC5"/>
    <w:rsid w:val="000C7026"/>
    <w:rsid w:val="000C781A"/>
    <w:rsid w:val="000C796C"/>
    <w:rsid w:val="000C7C00"/>
    <w:rsid w:val="000C7D08"/>
    <w:rsid w:val="000C7E93"/>
    <w:rsid w:val="000C7FBB"/>
    <w:rsid w:val="000C7FE8"/>
    <w:rsid w:val="000D0597"/>
    <w:rsid w:val="000D066B"/>
    <w:rsid w:val="000D0B4F"/>
    <w:rsid w:val="000D10E0"/>
    <w:rsid w:val="000D12CB"/>
    <w:rsid w:val="000D1475"/>
    <w:rsid w:val="000D16DF"/>
    <w:rsid w:val="000D17FB"/>
    <w:rsid w:val="000D1800"/>
    <w:rsid w:val="000D1F8F"/>
    <w:rsid w:val="000D2A28"/>
    <w:rsid w:val="000D2BB3"/>
    <w:rsid w:val="000D2CFD"/>
    <w:rsid w:val="000D2DAF"/>
    <w:rsid w:val="000D2E42"/>
    <w:rsid w:val="000D37B7"/>
    <w:rsid w:val="000D396E"/>
    <w:rsid w:val="000D4509"/>
    <w:rsid w:val="000D49F1"/>
    <w:rsid w:val="000D4AD2"/>
    <w:rsid w:val="000D4B58"/>
    <w:rsid w:val="000D4DB6"/>
    <w:rsid w:val="000D4F11"/>
    <w:rsid w:val="000D4FE2"/>
    <w:rsid w:val="000D540E"/>
    <w:rsid w:val="000D5F43"/>
    <w:rsid w:val="000D6033"/>
    <w:rsid w:val="000D639C"/>
    <w:rsid w:val="000D63CD"/>
    <w:rsid w:val="000D63D8"/>
    <w:rsid w:val="000D6BE8"/>
    <w:rsid w:val="000D6BFB"/>
    <w:rsid w:val="000D6F9F"/>
    <w:rsid w:val="000D736B"/>
    <w:rsid w:val="000D74D5"/>
    <w:rsid w:val="000D757A"/>
    <w:rsid w:val="000D75BC"/>
    <w:rsid w:val="000D7707"/>
    <w:rsid w:val="000D776A"/>
    <w:rsid w:val="000D783A"/>
    <w:rsid w:val="000D7938"/>
    <w:rsid w:val="000D7A3C"/>
    <w:rsid w:val="000D7ADD"/>
    <w:rsid w:val="000D7B7E"/>
    <w:rsid w:val="000E037F"/>
    <w:rsid w:val="000E03BA"/>
    <w:rsid w:val="000E1126"/>
    <w:rsid w:val="000E129D"/>
    <w:rsid w:val="000E1424"/>
    <w:rsid w:val="000E1567"/>
    <w:rsid w:val="000E18C2"/>
    <w:rsid w:val="000E1EFD"/>
    <w:rsid w:val="000E2125"/>
    <w:rsid w:val="000E2458"/>
    <w:rsid w:val="000E24A1"/>
    <w:rsid w:val="000E27F0"/>
    <w:rsid w:val="000E2878"/>
    <w:rsid w:val="000E29B1"/>
    <w:rsid w:val="000E2C61"/>
    <w:rsid w:val="000E2CF3"/>
    <w:rsid w:val="000E3025"/>
    <w:rsid w:val="000E33D6"/>
    <w:rsid w:val="000E35BB"/>
    <w:rsid w:val="000E37DF"/>
    <w:rsid w:val="000E37E9"/>
    <w:rsid w:val="000E3984"/>
    <w:rsid w:val="000E3C0B"/>
    <w:rsid w:val="000E3C67"/>
    <w:rsid w:val="000E3CF7"/>
    <w:rsid w:val="000E3EC4"/>
    <w:rsid w:val="000E3EF5"/>
    <w:rsid w:val="000E4097"/>
    <w:rsid w:val="000E43B1"/>
    <w:rsid w:val="000E4472"/>
    <w:rsid w:val="000E4528"/>
    <w:rsid w:val="000E4983"/>
    <w:rsid w:val="000E4CAB"/>
    <w:rsid w:val="000E4F3E"/>
    <w:rsid w:val="000E52D2"/>
    <w:rsid w:val="000E5334"/>
    <w:rsid w:val="000E54D9"/>
    <w:rsid w:val="000E562F"/>
    <w:rsid w:val="000E5D23"/>
    <w:rsid w:val="000E5DB3"/>
    <w:rsid w:val="000E5DDB"/>
    <w:rsid w:val="000E5E63"/>
    <w:rsid w:val="000E5FB3"/>
    <w:rsid w:val="000E5FF3"/>
    <w:rsid w:val="000E66BB"/>
    <w:rsid w:val="000E6C2A"/>
    <w:rsid w:val="000E6DD1"/>
    <w:rsid w:val="000E71BD"/>
    <w:rsid w:val="000E76E1"/>
    <w:rsid w:val="000E77F3"/>
    <w:rsid w:val="000E7976"/>
    <w:rsid w:val="000E79BA"/>
    <w:rsid w:val="000E7CFA"/>
    <w:rsid w:val="000E7EB1"/>
    <w:rsid w:val="000E7EBC"/>
    <w:rsid w:val="000F0314"/>
    <w:rsid w:val="000F04C5"/>
    <w:rsid w:val="000F06F8"/>
    <w:rsid w:val="000F0806"/>
    <w:rsid w:val="000F08E3"/>
    <w:rsid w:val="000F0B40"/>
    <w:rsid w:val="000F0D35"/>
    <w:rsid w:val="000F0FE4"/>
    <w:rsid w:val="000F1588"/>
    <w:rsid w:val="000F15FF"/>
    <w:rsid w:val="000F1797"/>
    <w:rsid w:val="000F18A9"/>
    <w:rsid w:val="000F18FF"/>
    <w:rsid w:val="000F1C21"/>
    <w:rsid w:val="000F229A"/>
    <w:rsid w:val="000F268B"/>
    <w:rsid w:val="000F2817"/>
    <w:rsid w:val="000F28AB"/>
    <w:rsid w:val="000F29DC"/>
    <w:rsid w:val="000F29F2"/>
    <w:rsid w:val="000F2C1F"/>
    <w:rsid w:val="000F2C40"/>
    <w:rsid w:val="000F2DC4"/>
    <w:rsid w:val="000F2F77"/>
    <w:rsid w:val="000F332A"/>
    <w:rsid w:val="000F33DC"/>
    <w:rsid w:val="000F3791"/>
    <w:rsid w:val="000F3AE0"/>
    <w:rsid w:val="000F3D8A"/>
    <w:rsid w:val="000F4A1C"/>
    <w:rsid w:val="000F4CDC"/>
    <w:rsid w:val="000F4D28"/>
    <w:rsid w:val="000F51D1"/>
    <w:rsid w:val="000F5235"/>
    <w:rsid w:val="000F523E"/>
    <w:rsid w:val="000F5AA3"/>
    <w:rsid w:val="000F5CB1"/>
    <w:rsid w:val="000F5EC6"/>
    <w:rsid w:val="000F61A5"/>
    <w:rsid w:val="000F61B9"/>
    <w:rsid w:val="000F6BBC"/>
    <w:rsid w:val="000F6F53"/>
    <w:rsid w:val="000F73A4"/>
    <w:rsid w:val="000F774D"/>
    <w:rsid w:val="000F7B6A"/>
    <w:rsid w:val="000F7CEC"/>
    <w:rsid w:val="001001E1"/>
    <w:rsid w:val="00100285"/>
    <w:rsid w:val="0010049A"/>
    <w:rsid w:val="0010089C"/>
    <w:rsid w:val="001009AB"/>
    <w:rsid w:val="00100B6E"/>
    <w:rsid w:val="001029BE"/>
    <w:rsid w:val="00102CCE"/>
    <w:rsid w:val="00102F73"/>
    <w:rsid w:val="0010334F"/>
    <w:rsid w:val="0010346D"/>
    <w:rsid w:val="001038A9"/>
    <w:rsid w:val="00103C12"/>
    <w:rsid w:val="00103C4B"/>
    <w:rsid w:val="00103CB0"/>
    <w:rsid w:val="00103EB9"/>
    <w:rsid w:val="00103F55"/>
    <w:rsid w:val="001042F8"/>
    <w:rsid w:val="00104477"/>
    <w:rsid w:val="00104608"/>
    <w:rsid w:val="00104693"/>
    <w:rsid w:val="00104B5C"/>
    <w:rsid w:val="00105559"/>
    <w:rsid w:val="001055D5"/>
    <w:rsid w:val="00105B1C"/>
    <w:rsid w:val="00105D3E"/>
    <w:rsid w:val="00105ED1"/>
    <w:rsid w:val="00105F86"/>
    <w:rsid w:val="00105F8A"/>
    <w:rsid w:val="001061C4"/>
    <w:rsid w:val="00106321"/>
    <w:rsid w:val="00106AB8"/>
    <w:rsid w:val="001070BB"/>
    <w:rsid w:val="00107319"/>
    <w:rsid w:val="001076D5"/>
    <w:rsid w:val="00107C47"/>
    <w:rsid w:val="00107CB0"/>
    <w:rsid w:val="00110516"/>
    <w:rsid w:val="00110B2F"/>
    <w:rsid w:val="00110C5A"/>
    <w:rsid w:val="00110E40"/>
    <w:rsid w:val="00110F38"/>
    <w:rsid w:val="00110FA0"/>
    <w:rsid w:val="001110D6"/>
    <w:rsid w:val="00111735"/>
    <w:rsid w:val="0011197A"/>
    <w:rsid w:val="00111AE4"/>
    <w:rsid w:val="00111F3A"/>
    <w:rsid w:val="0011223A"/>
    <w:rsid w:val="001122B6"/>
    <w:rsid w:val="0011234A"/>
    <w:rsid w:val="00112354"/>
    <w:rsid w:val="0011247B"/>
    <w:rsid w:val="00112902"/>
    <w:rsid w:val="00112F6A"/>
    <w:rsid w:val="00113237"/>
    <w:rsid w:val="00113358"/>
    <w:rsid w:val="00113722"/>
    <w:rsid w:val="0011395E"/>
    <w:rsid w:val="00113BA6"/>
    <w:rsid w:val="00114CC9"/>
    <w:rsid w:val="00114FB1"/>
    <w:rsid w:val="001156C3"/>
    <w:rsid w:val="0011577C"/>
    <w:rsid w:val="00115B65"/>
    <w:rsid w:val="00115E75"/>
    <w:rsid w:val="00115EC0"/>
    <w:rsid w:val="001167FC"/>
    <w:rsid w:val="00116AF2"/>
    <w:rsid w:val="00116C6D"/>
    <w:rsid w:val="001170CC"/>
    <w:rsid w:val="0011731E"/>
    <w:rsid w:val="00117636"/>
    <w:rsid w:val="00117843"/>
    <w:rsid w:val="0011790D"/>
    <w:rsid w:val="00117A41"/>
    <w:rsid w:val="0012027E"/>
    <w:rsid w:val="00120477"/>
    <w:rsid w:val="00120A89"/>
    <w:rsid w:val="00120C68"/>
    <w:rsid w:val="00120C9D"/>
    <w:rsid w:val="00120D14"/>
    <w:rsid w:val="001213EF"/>
    <w:rsid w:val="00121BA9"/>
    <w:rsid w:val="00122090"/>
    <w:rsid w:val="0012230A"/>
    <w:rsid w:val="00122361"/>
    <w:rsid w:val="001227C3"/>
    <w:rsid w:val="001229EB"/>
    <w:rsid w:val="00122A41"/>
    <w:rsid w:val="00122C3F"/>
    <w:rsid w:val="001232BB"/>
    <w:rsid w:val="00123317"/>
    <w:rsid w:val="001233E3"/>
    <w:rsid w:val="001234D0"/>
    <w:rsid w:val="00123617"/>
    <w:rsid w:val="00123C64"/>
    <w:rsid w:val="0012404E"/>
    <w:rsid w:val="00124437"/>
    <w:rsid w:val="001245D2"/>
    <w:rsid w:val="00124998"/>
    <w:rsid w:val="00124DD4"/>
    <w:rsid w:val="00124F65"/>
    <w:rsid w:val="0012549A"/>
    <w:rsid w:val="00125622"/>
    <w:rsid w:val="00125768"/>
    <w:rsid w:val="00125B3D"/>
    <w:rsid w:val="00125D37"/>
    <w:rsid w:val="00125DD8"/>
    <w:rsid w:val="00125ECA"/>
    <w:rsid w:val="001263A3"/>
    <w:rsid w:val="0012640B"/>
    <w:rsid w:val="001265E3"/>
    <w:rsid w:val="0012662D"/>
    <w:rsid w:val="00126E93"/>
    <w:rsid w:val="00127238"/>
    <w:rsid w:val="0012744B"/>
    <w:rsid w:val="001276A7"/>
    <w:rsid w:val="00127A9D"/>
    <w:rsid w:val="00127B38"/>
    <w:rsid w:val="00127D11"/>
    <w:rsid w:val="001303AE"/>
    <w:rsid w:val="0013067E"/>
    <w:rsid w:val="001307EA"/>
    <w:rsid w:val="00130E9E"/>
    <w:rsid w:val="00130EC8"/>
    <w:rsid w:val="00131843"/>
    <w:rsid w:val="00131858"/>
    <w:rsid w:val="00131919"/>
    <w:rsid w:val="001325EF"/>
    <w:rsid w:val="00132971"/>
    <w:rsid w:val="00133722"/>
    <w:rsid w:val="00133B45"/>
    <w:rsid w:val="00133DEA"/>
    <w:rsid w:val="00133F4A"/>
    <w:rsid w:val="00134533"/>
    <w:rsid w:val="0013469E"/>
    <w:rsid w:val="00134FBB"/>
    <w:rsid w:val="00135013"/>
    <w:rsid w:val="00135318"/>
    <w:rsid w:val="001355E6"/>
    <w:rsid w:val="00135613"/>
    <w:rsid w:val="00135624"/>
    <w:rsid w:val="00135B4D"/>
    <w:rsid w:val="001362BC"/>
    <w:rsid w:val="0013690D"/>
    <w:rsid w:val="00136D36"/>
    <w:rsid w:val="00136E47"/>
    <w:rsid w:val="0013721E"/>
    <w:rsid w:val="0013739F"/>
    <w:rsid w:val="00137544"/>
    <w:rsid w:val="00137B06"/>
    <w:rsid w:val="00137BBD"/>
    <w:rsid w:val="00137D72"/>
    <w:rsid w:val="00140431"/>
    <w:rsid w:val="001409B0"/>
    <w:rsid w:val="001409BD"/>
    <w:rsid w:val="00140C12"/>
    <w:rsid w:val="00140DEC"/>
    <w:rsid w:val="00140F5C"/>
    <w:rsid w:val="001410A6"/>
    <w:rsid w:val="001413A5"/>
    <w:rsid w:val="0014141F"/>
    <w:rsid w:val="0014157A"/>
    <w:rsid w:val="00141AAE"/>
    <w:rsid w:val="00141B10"/>
    <w:rsid w:val="00141D39"/>
    <w:rsid w:val="00141F51"/>
    <w:rsid w:val="00142227"/>
    <w:rsid w:val="001423D6"/>
    <w:rsid w:val="00142C36"/>
    <w:rsid w:val="001432B3"/>
    <w:rsid w:val="00143507"/>
    <w:rsid w:val="00143A21"/>
    <w:rsid w:val="00143A91"/>
    <w:rsid w:val="0014420B"/>
    <w:rsid w:val="0014433C"/>
    <w:rsid w:val="00144854"/>
    <w:rsid w:val="0014487B"/>
    <w:rsid w:val="0014493A"/>
    <w:rsid w:val="0014496D"/>
    <w:rsid w:val="00144B0A"/>
    <w:rsid w:val="00144C49"/>
    <w:rsid w:val="00144E1B"/>
    <w:rsid w:val="0014501E"/>
    <w:rsid w:val="0014512A"/>
    <w:rsid w:val="00145139"/>
    <w:rsid w:val="001451C0"/>
    <w:rsid w:val="0014534D"/>
    <w:rsid w:val="00145534"/>
    <w:rsid w:val="0014555B"/>
    <w:rsid w:val="00145798"/>
    <w:rsid w:val="001457C4"/>
    <w:rsid w:val="00145FA9"/>
    <w:rsid w:val="00145FDE"/>
    <w:rsid w:val="0014679D"/>
    <w:rsid w:val="00146B56"/>
    <w:rsid w:val="00146FC9"/>
    <w:rsid w:val="00147157"/>
    <w:rsid w:val="001471A3"/>
    <w:rsid w:val="0014724D"/>
    <w:rsid w:val="00147340"/>
    <w:rsid w:val="001473CB"/>
    <w:rsid w:val="0014764E"/>
    <w:rsid w:val="001477F6"/>
    <w:rsid w:val="00150169"/>
    <w:rsid w:val="0015018B"/>
    <w:rsid w:val="00150733"/>
    <w:rsid w:val="00150A70"/>
    <w:rsid w:val="00150C05"/>
    <w:rsid w:val="00150CB1"/>
    <w:rsid w:val="00150E26"/>
    <w:rsid w:val="001512C7"/>
    <w:rsid w:val="00151358"/>
    <w:rsid w:val="00151475"/>
    <w:rsid w:val="001514A6"/>
    <w:rsid w:val="0015180F"/>
    <w:rsid w:val="0015182E"/>
    <w:rsid w:val="00151C5B"/>
    <w:rsid w:val="0015206D"/>
    <w:rsid w:val="00152CB5"/>
    <w:rsid w:val="001530CF"/>
    <w:rsid w:val="001534B2"/>
    <w:rsid w:val="0015353A"/>
    <w:rsid w:val="00153FC2"/>
    <w:rsid w:val="00154D45"/>
    <w:rsid w:val="00154DFE"/>
    <w:rsid w:val="00154E5A"/>
    <w:rsid w:val="0015509A"/>
    <w:rsid w:val="00155248"/>
    <w:rsid w:val="00155393"/>
    <w:rsid w:val="001554EF"/>
    <w:rsid w:val="001555CC"/>
    <w:rsid w:val="00155BE2"/>
    <w:rsid w:val="00155E78"/>
    <w:rsid w:val="00155EE4"/>
    <w:rsid w:val="001561BC"/>
    <w:rsid w:val="00156339"/>
    <w:rsid w:val="001567C8"/>
    <w:rsid w:val="00156968"/>
    <w:rsid w:val="00156B1D"/>
    <w:rsid w:val="00156F5F"/>
    <w:rsid w:val="0015740E"/>
    <w:rsid w:val="001575A4"/>
    <w:rsid w:val="001578FF"/>
    <w:rsid w:val="00157A82"/>
    <w:rsid w:val="00157BFB"/>
    <w:rsid w:val="00157C13"/>
    <w:rsid w:val="001603B5"/>
    <w:rsid w:val="001607B9"/>
    <w:rsid w:val="00160B2B"/>
    <w:rsid w:val="00160BD0"/>
    <w:rsid w:val="001615D8"/>
    <w:rsid w:val="00161ABF"/>
    <w:rsid w:val="00161DDE"/>
    <w:rsid w:val="00161EAB"/>
    <w:rsid w:val="00161F46"/>
    <w:rsid w:val="001622AB"/>
    <w:rsid w:val="0016239B"/>
    <w:rsid w:val="001624AB"/>
    <w:rsid w:val="001624B4"/>
    <w:rsid w:val="00162730"/>
    <w:rsid w:val="001628B3"/>
    <w:rsid w:val="0016293D"/>
    <w:rsid w:val="00162A3D"/>
    <w:rsid w:val="00162A48"/>
    <w:rsid w:val="00162AC6"/>
    <w:rsid w:val="00162B61"/>
    <w:rsid w:val="00162B89"/>
    <w:rsid w:val="00162D55"/>
    <w:rsid w:val="00162E78"/>
    <w:rsid w:val="00163457"/>
    <w:rsid w:val="0016368B"/>
    <w:rsid w:val="00163794"/>
    <w:rsid w:val="001639A1"/>
    <w:rsid w:val="00163A6E"/>
    <w:rsid w:val="0016469E"/>
    <w:rsid w:val="00164AB6"/>
    <w:rsid w:val="00164AD0"/>
    <w:rsid w:val="00164E90"/>
    <w:rsid w:val="00165685"/>
    <w:rsid w:val="0016578C"/>
    <w:rsid w:val="0016582E"/>
    <w:rsid w:val="001658C1"/>
    <w:rsid w:val="00165AB9"/>
    <w:rsid w:val="00165F31"/>
    <w:rsid w:val="00165F52"/>
    <w:rsid w:val="0016625D"/>
    <w:rsid w:val="00166722"/>
    <w:rsid w:val="0016679A"/>
    <w:rsid w:val="00166A7F"/>
    <w:rsid w:val="00166D38"/>
    <w:rsid w:val="0016710E"/>
    <w:rsid w:val="001671C6"/>
    <w:rsid w:val="001677AC"/>
    <w:rsid w:val="00167949"/>
    <w:rsid w:val="00167B40"/>
    <w:rsid w:val="00167F33"/>
    <w:rsid w:val="001702CE"/>
    <w:rsid w:val="0017041B"/>
    <w:rsid w:val="00170BF2"/>
    <w:rsid w:val="0017101D"/>
    <w:rsid w:val="00171507"/>
    <w:rsid w:val="00171D4C"/>
    <w:rsid w:val="00171EDB"/>
    <w:rsid w:val="0017228E"/>
    <w:rsid w:val="001724BA"/>
    <w:rsid w:val="00172A91"/>
    <w:rsid w:val="00172C2D"/>
    <w:rsid w:val="001730A7"/>
    <w:rsid w:val="0017339D"/>
    <w:rsid w:val="001733F8"/>
    <w:rsid w:val="001737C0"/>
    <w:rsid w:val="001738F8"/>
    <w:rsid w:val="00173A5D"/>
    <w:rsid w:val="00173AEB"/>
    <w:rsid w:val="00173CB7"/>
    <w:rsid w:val="001741E3"/>
    <w:rsid w:val="00174421"/>
    <w:rsid w:val="00174BF5"/>
    <w:rsid w:val="00174D9F"/>
    <w:rsid w:val="00175085"/>
    <w:rsid w:val="00175209"/>
    <w:rsid w:val="00175626"/>
    <w:rsid w:val="001756D7"/>
    <w:rsid w:val="00175BD9"/>
    <w:rsid w:val="00175D6E"/>
    <w:rsid w:val="00175D7A"/>
    <w:rsid w:val="00175F0F"/>
    <w:rsid w:val="00175F12"/>
    <w:rsid w:val="001767CA"/>
    <w:rsid w:val="00176871"/>
    <w:rsid w:val="00176DFA"/>
    <w:rsid w:val="001772FD"/>
    <w:rsid w:val="00180013"/>
    <w:rsid w:val="00180580"/>
    <w:rsid w:val="00180B58"/>
    <w:rsid w:val="00180CE3"/>
    <w:rsid w:val="00180D80"/>
    <w:rsid w:val="00180FD7"/>
    <w:rsid w:val="00181030"/>
    <w:rsid w:val="0018121F"/>
    <w:rsid w:val="00181223"/>
    <w:rsid w:val="0018148A"/>
    <w:rsid w:val="00181532"/>
    <w:rsid w:val="0018197B"/>
    <w:rsid w:val="00181C32"/>
    <w:rsid w:val="00181C62"/>
    <w:rsid w:val="00181E5F"/>
    <w:rsid w:val="00181FD4"/>
    <w:rsid w:val="0018261E"/>
    <w:rsid w:val="0018269C"/>
    <w:rsid w:val="001829B7"/>
    <w:rsid w:val="00182DD0"/>
    <w:rsid w:val="00183385"/>
    <w:rsid w:val="0018355A"/>
    <w:rsid w:val="00183909"/>
    <w:rsid w:val="0018394C"/>
    <w:rsid w:val="00183B93"/>
    <w:rsid w:val="001840E6"/>
    <w:rsid w:val="00184921"/>
    <w:rsid w:val="001849B9"/>
    <w:rsid w:val="001849F9"/>
    <w:rsid w:val="00184AC1"/>
    <w:rsid w:val="00184C24"/>
    <w:rsid w:val="00184C74"/>
    <w:rsid w:val="00184D71"/>
    <w:rsid w:val="0018523C"/>
    <w:rsid w:val="00185920"/>
    <w:rsid w:val="00185997"/>
    <w:rsid w:val="00185C16"/>
    <w:rsid w:val="00185C93"/>
    <w:rsid w:val="001861A1"/>
    <w:rsid w:val="0018648E"/>
    <w:rsid w:val="00186882"/>
    <w:rsid w:val="0018697A"/>
    <w:rsid w:val="00186AC6"/>
    <w:rsid w:val="00186D37"/>
    <w:rsid w:val="0018722E"/>
    <w:rsid w:val="001875D9"/>
    <w:rsid w:val="0018769C"/>
    <w:rsid w:val="001877B8"/>
    <w:rsid w:val="001878FD"/>
    <w:rsid w:val="00187901"/>
    <w:rsid w:val="00187A45"/>
    <w:rsid w:val="00187C7D"/>
    <w:rsid w:val="00190531"/>
    <w:rsid w:val="001907D6"/>
    <w:rsid w:val="001909AD"/>
    <w:rsid w:val="00190DED"/>
    <w:rsid w:val="00191006"/>
    <w:rsid w:val="00191254"/>
    <w:rsid w:val="00191694"/>
    <w:rsid w:val="00191705"/>
    <w:rsid w:val="00191706"/>
    <w:rsid w:val="00191A0B"/>
    <w:rsid w:val="00191E6D"/>
    <w:rsid w:val="0019208B"/>
    <w:rsid w:val="0019247B"/>
    <w:rsid w:val="001924FF"/>
    <w:rsid w:val="0019264A"/>
    <w:rsid w:val="001926C6"/>
    <w:rsid w:val="001929BF"/>
    <w:rsid w:val="00192B27"/>
    <w:rsid w:val="00193052"/>
    <w:rsid w:val="0019338D"/>
    <w:rsid w:val="0019386C"/>
    <w:rsid w:val="00193F7E"/>
    <w:rsid w:val="00194062"/>
    <w:rsid w:val="00194576"/>
    <w:rsid w:val="0019465A"/>
    <w:rsid w:val="00194AE7"/>
    <w:rsid w:val="00194C02"/>
    <w:rsid w:val="00194C08"/>
    <w:rsid w:val="00194FFE"/>
    <w:rsid w:val="00195672"/>
    <w:rsid w:val="00195AA6"/>
    <w:rsid w:val="0019680C"/>
    <w:rsid w:val="0019704A"/>
    <w:rsid w:val="001973D5"/>
    <w:rsid w:val="00197526"/>
    <w:rsid w:val="00197E55"/>
    <w:rsid w:val="00197EBE"/>
    <w:rsid w:val="00197F13"/>
    <w:rsid w:val="001A02FE"/>
    <w:rsid w:val="001A0398"/>
    <w:rsid w:val="001A04C3"/>
    <w:rsid w:val="001A164B"/>
    <w:rsid w:val="001A1909"/>
    <w:rsid w:val="001A19E5"/>
    <w:rsid w:val="001A1B0E"/>
    <w:rsid w:val="001A1B89"/>
    <w:rsid w:val="001A1CD7"/>
    <w:rsid w:val="001A1F41"/>
    <w:rsid w:val="001A1F97"/>
    <w:rsid w:val="001A2026"/>
    <w:rsid w:val="001A23CF"/>
    <w:rsid w:val="001A24FD"/>
    <w:rsid w:val="001A2580"/>
    <w:rsid w:val="001A27BB"/>
    <w:rsid w:val="001A27D1"/>
    <w:rsid w:val="001A2939"/>
    <w:rsid w:val="001A29A3"/>
    <w:rsid w:val="001A2D46"/>
    <w:rsid w:val="001A388C"/>
    <w:rsid w:val="001A3AC6"/>
    <w:rsid w:val="001A3B58"/>
    <w:rsid w:val="001A3C84"/>
    <w:rsid w:val="001A3F51"/>
    <w:rsid w:val="001A42A0"/>
    <w:rsid w:val="001A43D9"/>
    <w:rsid w:val="001A4415"/>
    <w:rsid w:val="001A4515"/>
    <w:rsid w:val="001A4596"/>
    <w:rsid w:val="001A4A52"/>
    <w:rsid w:val="001A5102"/>
    <w:rsid w:val="001A512B"/>
    <w:rsid w:val="001A54C7"/>
    <w:rsid w:val="001A5FA0"/>
    <w:rsid w:val="001A611F"/>
    <w:rsid w:val="001A62E2"/>
    <w:rsid w:val="001A65A2"/>
    <w:rsid w:val="001A6BF7"/>
    <w:rsid w:val="001A6D54"/>
    <w:rsid w:val="001A7AEA"/>
    <w:rsid w:val="001B00DC"/>
    <w:rsid w:val="001B00F0"/>
    <w:rsid w:val="001B04E9"/>
    <w:rsid w:val="001B0BA6"/>
    <w:rsid w:val="001B0C4C"/>
    <w:rsid w:val="001B0F9F"/>
    <w:rsid w:val="001B15C3"/>
    <w:rsid w:val="001B1839"/>
    <w:rsid w:val="001B1CA9"/>
    <w:rsid w:val="001B1F01"/>
    <w:rsid w:val="001B2251"/>
    <w:rsid w:val="001B22ED"/>
    <w:rsid w:val="001B2668"/>
    <w:rsid w:val="001B2903"/>
    <w:rsid w:val="001B2B81"/>
    <w:rsid w:val="001B2C6A"/>
    <w:rsid w:val="001B2E6E"/>
    <w:rsid w:val="001B2EE6"/>
    <w:rsid w:val="001B3141"/>
    <w:rsid w:val="001B36AC"/>
    <w:rsid w:val="001B382D"/>
    <w:rsid w:val="001B38E8"/>
    <w:rsid w:val="001B4166"/>
    <w:rsid w:val="001B454A"/>
    <w:rsid w:val="001B45E8"/>
    <w:rsid w:val="001B4EEF"/>
    <w:rsid w:val="001B5071"/>
    <w:rsid w:val="001B5629"/>
    <w:rsid w:val="001B58B0"/>
    <w:rsid w:val="001B593F"/>
    <w:rsid w:val="001B5A86"/>
    <w:rsid w:val="001B5CCB"/>
    <w:rsid w:val="001B5E66"/>
    <w:rsid w:val="001B64C3"/>
    <w:rsid w:val="001B713E"/>
    <w:rsid w:val="001B71A8"/>
    <w:rsid w:val="001B71ED"/>
    <w:rsid w:val="001B7392"/>
    <w:rsid w:val="001B7D00"/>
    <w:rsid w:val="001B7D1F"/>
    <w:rsid w:val="001C010D"/>
    <w:rsid w:val="001C0892"/>
    <w:rsid w:val="001C08AA"/>
    <w:rsid w:val="001C08D0"/>
    <w:rsid w:val="001C0B97"/>
    <w:rsid w:val="001C0D5D"/>
    <w:rsid w:val="001C1515"/>
    <w:rsid w:val="001C15E9"/>
    <w:rsid w:val="001C1D3D"/>
    <w:rsid w:val="001C1E70"/>
    <w:rsid w:val="001C1FCD"/>
    <w:rsid w:val="001C25CC"/>
    <w:rsid w:val="001C2631"/>
    <w:rsid w:val="001C2674"/>
    <w:rsid w:val="001C26C4"/>
    <w:rsid w:val="001C27EF"/>
    <w:rsid w:val="001C298F"/>
    <w:rsid w:val="001C2E6A"/>
    <w:rsid w:val="001C2FF6"/>
    <w:rsid w:val="001C31B9"/>
    <w:rsid w:val="001C32AD"/>
    <w:rsid w:val="001C361D"/>
    <w:rsid w:val="001C36AB"/>
    <w:rsid w:val="001C38E5"/>
    <w:rsid w:val="001C3DC4"/>
    <w:rsid w:val="001C402A"/>
    <w:rsid w:val="001C41B7"/>
    <w:rsid w:val="001C42F8"/>
    <w:rsid w:val="001C4550"/>
    <w:rsid w:val="001C46EF"/>
    <w:rsid w:val="001C4785"/>
    <w:rsid w:val="001C47C1"/>
    <w:rsid w:val="001C4A02"/>
    <w:rsid w:val="001C4BE6"/>
    <w:rsid w:val="001C4DD5"/>
    <w:rsid w:val="001C5064"/>
    <w:rsid w:val="001C520F"/>
    <w:rsid w:val="001C59C1"/>
    <w:rsid w:val="001C5F7B"/>
    <w:rsid w:val="001C61D9"/>
    <w:rsid w:val="001C63AC"/>
    <w:rsid w:val="001C6718"/>
    <w:rsid w:val="001C69A3"/>
    <w:rsid w:val="001C6B45"/>
    <w:rsid w:val="001C6E3A"/>
    <w:rsid w:val="001C6F04"/>
    <w:rsid w:val="001C6FBC"/>
    <w:rsid w:val="001C7595"/>
    <w:rsid w:val="001C75EB"/>
    <w:rsid w:val="001C7797"/>
    <w:rsid w:val="001D00E4"/>
    <w:rsid w:val="001D0895"/>
    <w:rsid w:val="001D0AC2"/>
    <w:rsid w:val="001D0BB0"/>
    <w:rsid w:val="001D0E62"/>
    <w:rsid w:val="001D0ED4"/>
    <w:rsid w:val="001D1002"/>
    <w:rsid w:val="001D1018"/>
    <w:rsid w:val="001D107F"/>
    <w:rsid w:val="001D10F4"/>
    <w:rsid w:val="001D1786"/>
    <w:rsid w:val="001D1EA9"/>
    <w:rsid w:val="001D2021"/>
    <w:rsid w:val="001D2552"/>
    <w:rsid w:val="001D26DB"/>
    <w:rsid w:val="001D273B"/>
    <w:rsid w:val="001D2889"/>
    <w:rsid w:val="001D3015"/>
    <w:rsid w:val="001D306E"/>
    <w:rsid w:val="001D3252"/>
    <w:rsid w:val="001D354E"/>
    <w:rsid w:val="001D3BE2"/>
    <w:rsid w:val="001D46AB"/>
    <w:rsid w:val="001D486E"/>
    <w:rsid w:val="001D4883"/>
    <w:rsid w:val="001D48DD"/>
    <w:rsid w:val="001D490D"/>
    <w:rsid w:val="001D4A6E"/>
    <w:rsid w:val="001D4AD8"/>
    <w:rsid w:val="001D4D72"/>
    <w:rsid w:val="001D4D7D"/>
    <w:rsid w:val="001D4D86"/>
    <w:rsid w:val="001D4EB2"/>
    <w:rsid w:val="001D4F7E"/>
    <w:rsid w:val="001D5079"/>
    <w:rsid w:val="001D508B"/>
    <w:rsid w:val="001D5126"/>
    <w:rsid w:val="001D584A"/>
    <w:rsid w:val="001D58F2"/>
    <w:rsid w:val="001D63EB"/>
    <w:rsid w:val="001D6438"/>
    <w:rsid w:val="001D6938"/>
    <w:rsid w:val="001D6B06"/>
    <w:rsid w:val="001D7334"/>
    <w:rsid w:val="001D748B"/>
    <w:rsid w:val="001D75EB"/>
    <w:rsid w:val="001D76E2"/>
    <w:rsid w:val="001D7825"/>
    <w:rsid w:val="001D7AA2"/>
    <w:rsid w:val="001D7C00"/>
    <w:rsid w:val="001D7F40"/>
    <w:rsid w:val="001E0088"/>
    <w:rsid w:val="001E008F"/>
    <w:rsid w:val="001E02DC"/>
    <w:rsid w:val="001E0467"/>
    <w:rsid w:val="001E0A1A"/>
    <w:rsid w:val="001E0BDB"/>
    <w:rsid w:val="001E0F8C"/>
    <w:rsid w:val="001E15D5"/>
    <w:rsid w:val="001E1615"/>
    <w:rsid w:val="001E1883"/>
    <w:rsid w:val="001E1B89"/>
    <w:rsid w:val="001E1C0E"/>
    <w:rsid w:val="001E1D9A"/>
    <w:rsid w:val="001E2A10"/>
    <w:rsid w:val="001E2A6B"/>
    <w:rsid w:val="001E2CBA"/>
    <w:rsid w:val="001E2D92"/>
    <w:rsid w:val="001E2F18"/>
    <w:rsid w:val="001E33D7"/>
    <w:rsid w:val="001E34C4"/>
    <w:rsid w:val="001E36CC"/>
    <w:rsid w:val="001E3772"/>
    <w:rsid w:val="001E3DD5"/>
    <w:rsid w:val="001E40D0"/>
    <w:rsid w:val="001E42E0"/>
    <w:rsid w:val="001E44A2"/>
    <w:rsid w:val="001E452C"/>
    <w:rsid w:val="001E4688"/>
    <w:rsid w:val="001E472A"/>
    <w:rsid w:val="001E497C"/>
    <w:rsid w:val="001E4BF9"/>
    <w:rsid w:val="001E4F98"/>
    <w:rsid w:val="001E4FED"/>
    <w:rsid w:val="001E5168"/>
    <w:rsid w:val="001E55F5"/>
    <w:rsid w:val="001E594B"/>
    <w:rsid w:val="001E5AE0"/>
    <w:rsid w:val="001E5C28"/>
    <w:rsid w:val="001E5DC2"/>
    <w:rsid w:val="001E5F07"/>
    <w:rsid w:val="001E5F81"/>
    <w:rsid w:val="001E600F"/>
    <w:rsid w:val="001E6263"/>
    <w:rsid w:val="001E645B"/>
    <w:rsid w:val="001E64C3"/>
    <w:rsid w:val="001E685E"/>
    <w:rsid w:val="001E691F"/>
    <w:rsid w:val="001E6AA7"/>
    <w:rsid w:val="001E6C94"/>
    <w:rsid w:val="001E72DE"/>
    <w:rsid w:val="001E7413"/>
    <w:rsid w:val="001E7565"/>
    <w:rsid w:val="001E763D"/>
    <w:rsid w:val="001E7863"/>
    <w:rsid w:val="001E7920"/>
    <w:rsid w:val="001E79CF"/>
    <w:rsid w:val="001E7A43"/>
    <w:rsid w:val="001E7C4C"/>
    <w:rsid w:val="001E7FF3"/>
    <w:rsid w:val="001F04AF"/>
    <w:rsid w:val="001F0690"/>
    <w:rsid w:val="001F0AC7"/>
    <w:rsid w:val="001F0C5F"/>
    <w:rsid w:val="001F1230"/>
    <w:rsid w:val="001F1632"/>
    <w:rsid w:val="001F1A79"/>
    <w:rsid w:val="001F1CEA"/>
    <w:rsid w:val="001F2063"/>
    <w:rsid w:val="001F2236"/>
    <w:rsid w:val="001F2264"/>
    <w:rsid w:val="001F271C"/>
    <w:rsid w:val="001F275F"/>
    <w:rsid w:val="001F2787"/>
    <w:rsid w:val="001F286A"/>
    <w:rsid w:val="001F28C4"/>
    <w:rsid w:val="001F2F05"/>
    <w:rsid w:val="001F3076"/>
    <w:rsid w:val="001F36CF"/>
    <w:rsid w:val="001F3AA6"/>
    <w:rsid w:val="001F3C69"/>
    <w:rsid w:val="001F3D73"/>
    <w:rsid w:val="001F3DF6"/>
    <w:rsid w:val="001F3FD5"/>
    <w:rsid w:val="001F40EB"/>
    <w:rsid w:val="001F4351"/>
    <w:rsid w:val="001F4493"/>
    <w:rsid w:val="001F48C2"/>
    <w:rsid w:val="001F5017"/>
    <w:rsid w:val="001F529B"/>
    <w:rsid w:val="001F5704"/>
    <w:rsid w:val="001F5739"/>
    <w:rsid w:val="001F576B"/>
    <w:rsid w:val="001F584A"/>
    <w:rsid w:val="001F5B5C"/>
    <w:rsid w:val="001F5EF1"/>
    <w:rsid w:val="001F5F62"/>
    <w:rsid w:val="001F5FB1"/>
    <w:rsid w:val="001F6663"/>
    <w:rsid w:val="001F6677"/>
    <w:rsid w:val="001F6873"/>
    <w:rsid w:val="001F68C1"/>
    <w:rsid w:val="001F6B35"/>
    <w:rsid w:val="001F6D40"/>
    <w:rsid w:val="001F7302"/>
    <w:rsid w:val="001F73AE"/>
    <w:rsid w:val="001F751C"/>
    <w:rsid w:val="001F75B7"/>
    <w:rsid w:val="001F7669"/>
    <w:rsid w:val="001F7726"/>
    <w:rsid w:val="001F786E"/>
    <w:rsid w:val="001F7879"/>
    <w:rsid w:val="00200185"/>
    <w:rsid w:val="002001A3"/>
    <w:rsid w:val="0020049C"/>
    <w:rsid w:val="00200A05"/>
    <w:rsid w:val="00200BBE"/>
    <w:rsid w:val="00200CD8"/>
    <w:rsid w:val="00200F2D"/>
    <w:rsid w:val="00200F4F"/>
    <w:rsid w:val="0020109E"/>
    <w:rsid w:val="002013F2"/>
    <w:rsid w:val="00201866"/>
    <w:rsid w:val="002018AD"/>
    <w:rsid w:val="002018FA"/>
    <w:rsid w:val="00202075"/>
    <w:rsid w:val="002027C5"/>
    <w:rsid w:val="00202B3B"/>
    <w:rsid w:val="00202BE7"/>
    <w:rsid w:val="00202C5C"/>
    <w:rsid w:val="00202CC9"/>
    <w:rsid w:val="00202F4A"/>
    <w:rsid w:val="00202F5E"/>
    <w:rsid w:val="0020329E"/>
    <w:rsid w:val="00203C58"/>
    <w:rsid w:val="00203DA1"/>
    <w:rsid w:val="002046AF"/>
    <w:rsid w:val="00204B10"/>
    <w:rsid w:val="00204C81"/>
    <w:rsid w:val="00204DD2"/>
    <w:rsid w:val="00204FA9"/>
    <w:rsid w:val="00205791"/>
    <w:rsid w:val="00205A53"/>
    <w:rsid w:val="00205E4E"/>
    <w:rsid w:val="0020627F"/>
    <w:rsid w:val="002063AA"/>
    <w:rsid w:val="002064B0"/>
    <w:rsid w:val="00206766"/>
    <w:rsid w:val="0020678B"/>
    <w:rsid w:val="0020681E"/>
    <w:rsid w:val="00206E92"/>
    <w:rsid w:val="00206F79"/>
    <w:rsid w:val="002073B3"/>
    <w:rsid w:val="00207519"/>
    <w:rsid w:val="00207546"/>
    <w:rsid w:val="00207797"/>
    <w:rsid w:val="002077B4"/>
    <w:rsid w:val="002077D3"/>
    <w:rsid w:val="00207CBE"/>
    <w:rsid w:val="00207EF5"/>
    <w:rsid w:val="0021008E"/>
    <w:rsid w:val="00210820"/>
    <w:rsid w:val="00210D91"/>
    <w:rsid w:val="00210DCB"/>
    <w:rsid w:val="002111F3"/>
    <w:rsid w:val="002119E8"/>
    <w:rsid w:val="00211ABD"/>
    <w:rsid w:val="00212172"/>
    <w:rsid w:val="00212B24"/>
    <w:rsid w:val="00212BAF"/>
    <w:rsid w:val="00212C05"/>
    <w:rsid w:val="00212CDC"/>
    <w:rsid w:val="0021342A"/>
    <w:rsid w:val="00213B5D"/>
    <w:rsid w:val="00214064"/>
    <w:rsid w:val="002141E3"/>
    <w:rsid w:val="002142A7"/>
    <w:rsid w:val="00214851"/>
    <w:rsid w:val="002149D6"/>
    <w:rsid w:val="00214BDC"/>
    <w:rsid w:val="00214BE2"/>
    <w:rsid w:val="00215134"/>
    <w:rsid w:val="0021514C"/>
    <w:rsid w:val="002153F3"/>
    <w:rsid w:val="0021574C"/>
    <w:rsid w:val="00215AE2"/>
    <w:rsid w:val="00216057"/>
    <w:rsid w:val="002161E4"/>
    <w:rsid w:val="00216417"/>
    <w:rsid w:val="002166F2"/>
    <w:rsid w:val="00216C60"/>
    <w:rsid w:val="00216D45"/>
    <w:rsid w:val="0021767A"/>
    <w:rsid w:val="0021777B"/>
    <w:rsid w:val="0021789D"/>
    <w:rsid w:val="00217994"/>
    <w:rsid w:val="00217AC9"/>
    <w:rsid w:val="00217BC2"/>
    <w:rsid w:val="00220510"/>
    <w:rsid w:val="00220617"/>
    <w:rsid w:val="002206A6"/>
    <w:rsid w:val="00220710"/>
    <w:rsid w:val="00220733"/>
    <w:rsid w:val="00221426"/>
    <w:rsid w:val="002214EF"/>
    <w:rsid w:val="0022240F"/>
    <w:rsid w:val="002227AE"/>
    <w:rsid w:val="002228E4"/>
    <w:rsid w:val="002229FC"/>
    <w:rsid w:val="00222F1C"/>
    <w:rsid w:val="00223413"/>
    <w:rsid w:val="00223ADB"/>
    <w:rsid w:val="00223B85"/>
    <w:rsid w:val="00223E80"/>
    <w:rsid w:val="00223FA0"/>
    <w:rsid w:val="002241BC"/>
    <w:rsid w:val="00224391"/>
    <w:rsid w:val="002245CE"/>
    <w:rsid w:val="002249A7"/>
    <w:rsid w:val="00224BC4"/>
    <w:rsid w:val="00224CBA"/>
    <w:rsid w:val="00224D61"/>
    <w:rsid w:val="002254F4"/>
    <w:rsid w:val="0022578C"/>
    <w:rsid w:val="002257C0"/>
    <w:rsid w:val="00225C56"/>
    <w:rsid w:val="00226322"/>
    <w:rsid w:val="002265C7"/>
    <w:rsid w:val="002267D6"/>
    <w:rsid w:val="00226A0A"/>
    <w:rsid w:val="00226D0E"/>
    <w:rsid w:val="00226DB1"/>
    <w:rsid w:val="00226DD9"/>
    <w:rsid w:val="0022709D"/>
    <w:rsid w:val="0022716E"/>
    <w:rsid w:val="00227355"/>
    <w:rsid w:val="0022793F"/>
    <w:rsid w:val="00227D84"/>
    <w:rsid w:val="002303D7"/>
    <w:rsid w:val="00230560"/>
    <w:rsid w:val="00230ADC"/>
    <w:rsid w:val="00230AF2"/>
    <w:rsid w:val="00230D82"/>
    <w:rsid w:val="00230E10"/>
    <w:rsid w:val="0023123B"/>
    <w:rsid w:val="00231605"/>
    <w:rsid w:val="00231684"/>
    <w:rsid w:val="0023187C"/>
    <w:rsid w:val="0023265F"/>
    <w:rsid w:val="00232BFC"/>
    <w:rsid w:val="00232D47"/>
    <w:rsid w:val="00233262"/>
    <w:rsid w:val="0023328E"/>
    <w:rsid w:val="002333B9"/>
    <w:rsid w:val="002335B2"/>
    <w:rsid w:val="002335DC"/>
    <w:rsid w:val="002338FD"/>
    <w:rsid w:val="002339F7"/>
    <w:rsid w:val="002340E3"/>
    <w:rsid w:val="0023410B"/>
    <w:rsid w:val="00234603"/>
    <w:rsid w:val="00234639"/>
    <w:rsid w:val="00234B30"/>
    <w:rsid w:val="00234D36"/>
    <w:rsid w:val="00234F7C"/>
    <w:rsid w:val="00234F82"/>
    <w:rsid w:val="002351F4"/>
    <w:rsid w:val="00235816"/>
    <w:rsid w:val="00235857"/>
    <w:rsid w:val="00235946"/>
    <w:rsid w:val="00235C8C"/>
    <w:rsid w:val="00235D23"/>
    <w:rsid w:val="00235D6C"/>
    <w:rsid w:val="00235D91"/>
    <w:rsid w:val="0023648E"/>
    <w:rsid w:val="00236694"/>
    <w:rsid w:val="00236699"/>
    <w:rsid w:val="0023675D"/>
    <w:rsid w:val="00236FF1"/>
    <w:rsid w:val="00237701"/>
    <w:rsid w:val="00237B8A"/>
    <w:rsid w:val="00240147"/>
    <w:rsid w:val="002401AE"/>
    <w:rsid w:val="002403F6"/>
    <w:rsid w:val="00240CC0"/>
    <w:rsid w:val="00240D1C"/>
    <w:rsid w:val="00240D37"/>
    <w:rsid w:val="00240F2B"/>
    <w:rsid w:val="00240FE6"/>
    <w:rsid w:val="002413FD"/>
    <w:rsid w:val="002414E4"/>
    <w:rsid w:val="002415B4"/>
    <w:rsid w:val="0024170A"/>
    <w:rsid w:val="0024192B"/>
    <w:rsid w:val="00241D9F"/>
    <w:rsid w:val="00241EB3"/>
    <w:rsid w:val="0024253C"/>
    <w:rsid w:val="00242B7C"/>
    <w:rsid w:val="002431A5"/>
    <w:rsid w:val="002431DB"/>
    <w:rsid w:val="002432B5"/>
    <w:rsid w:val="00243617"/>
    <w:rsid w:val="002438B6"/>
    <w:rsid w:val="00243AEC"/>
    <w:rsid w:val="00243AFF"/>
    <w:rsid w:val="00243C2C"/>
    <w:rsid w:val="00243C80"/>
    <w:rsid w:val="00244010"/>
    <w:rsid w:val="00244C15"/>
    <w:rsid w:val="00244C3D"/>
    <w:rsid w:val="00244DDC"/>
    <w:rsid w:val="002453D2"/>
    <w:rsid w:val="00245532"/>
    <w:rsid w:val="0024570D"/>
    <w:rsid w:val="00245B1B"/>
    <w:rsid w:val="00245BDF"/>
    <w:rsid w:val="00246020"/>
    <w:rsid w:val="002461C2"/>
    <w:rsid w:val="00247048"/>
    <w:rsid w:val="0024705A"/>
    <w:rsid w:val="0024738C"/>
    <w:rsid w:val="002479B1"/>
    <w:rsid w:val="00247D6F"/>
    <w:rsid w:val="00250153"/>
    <w:rsid w:val="002503A0"/>
    <w:rsid w:val="002503E2"/>
    <w:rsid w:val="00250977"/>
    <w:rsid w:val="00250B21"/>
    <w:rsid w:val="00250BC0"/>
    <w:rsid w:val="00250CE5"/>
    <w:rsid w:val="00250D02"/>
    <w:rsid w:val="00251434"/>
    <w:rsid w:val="0025150C"/>
    <w:rsid w:val="00251739"/>
    <w:rsid w:val="00251A9E"/>
    <w:rsid w:val="00251DD4"/>
    <w:rsid w:val="00251E9A"/>
    <w:rsid w:val="00252968"/>
    <w:rsid w:val="00252F0E"/>
    <w:rsid w:val="0025330D"/>
    <w:rsid w:val="00253361"/>
    <w:rsid w:val="00253407"/>
    <w:rsid w:val="002538C8"/>
    <w:rsid w:val="00253983"/>
    <w:rsid w:val="00253AC3"/>
    <w:rsid w:val="00253D4A"/>
    <w:rsid w:val="002542D1"/>
    <w:rsid w:val="00254342"/>
    <w:rsid w:val="002543CD"/>
    <w:rsid w:val="0025451B"/>
    <w:rsid w:val="0025462A"/>
    <w:rsid w:val="002550D1"/>
    <w:rsid w:val="00255550"/>
    <w:rsid w:val="0025558F"/>
    <w:rsid w:val="002557CF"/>
    <w:rsid w:val="002557FE"/>
    <w:rsid w:val="00255901"/>
    <w:rsid w:val="00255FD2"/>
    <w:rsid w:val="002562F6"/>
    <w:rsid w:val="00256463"/>
    <w:rsid w:val="002571A1"/>
    <w:rsid w:val="00257385"/>
    <w:rsid w:val="00257403"/>
    <w:rsid w:val="0025782B"/>
    <w:rsid w:val="00257EBB"/>
    <w:rsid w:val="0026030B"/>
    <w:rsid w:val="002604B7"/>
    <w:rsid w:val="002604FE"/>
    <w:rsid w:val="002606D3"/>
    <w:rsid w:val="00260CA5"/>
    <w:rsid w:val="00260EB1"/>
    <w:rsid w:val="00261979"/>
    <w:rsid w:val="00261F8C"/>
    <w:rsid w:val="002624CA"/>
    <w:rsid w:val="002626D7"/>
    <w:rsid w:val="00262773"/>
    <w:rsid w:val="002629C8"/>
    <w:rsid w:val="00262BC6"/>
    <w:rsid w:val="00263094"/>
    <w:rsid w:val="00263787"/>
    <w:rsid w:val="00263EF4"/>
    <w:rsid w:val="00263F02"/>
    <w:rsid w:val="00263F38"/>
    <w:rsid w:val="0026460B"/>
    <w:rsid w:val="002647C7"/>
    <w:rsid w:val="00264984"/>
    <w:rsid w:val="00264B2A"/>
    <w:rsid w:val="00264BEE"/>
    <w:rsid w:val="00264C70"/>
    <w:rsid w:val="00264CBA"/>
    <w:rsid w:val="00264D17"/>
    <w:rsid w:val="00264E3A"/>
    <w:rsid w:val="00264FD1"/>
    <w:rsid w:val="002650F7"/>
    <w:rsid w:val="002651E3"/>
    <w:rsid w:val="00265294"/>
    <w:rsid w:val="0026549C"/>
    <w:rsid w:val="00265844"/>
    <w:rsid w:val="0026592A"/>
    <w:rsid w:val="00265F36"/>
    <w:rsid w:val="00265FBE"/>
    <w:rsid w:val="00266687"/>
    <w:rsid w:val="00266AF5"/>
    <w:rsid w:val="00266AF6"/>
    <w:rsid w:val="002672AD"/>
    <w:rsid w:val="002678AB"/>
    <w:rsid w:val="00267B18"/>
    <w:rsid w:val="00267B63"/>
    <w:rsid w:val="00267B6C"/>
    <w:rsid w:val="00267B97"/>
    <w:rsid w:val="00267F4A"/>
    <w:rsid w:val="00267F74"/>
    <w:rsid w:val="00270122"/>
    <w:rsid w:val="00270161"/>
    <w:rsid w:val="002708D5"/>
    <w:rsid w:val="00270938"/>
    <w:rsid w:val="00270A6E"/>
    <w:rsid w:val="00270B6A"/>
    <w:rsid w:val="00270C1B"/>
    <w:rsid w:val="00270C2B"/>
    <w:rsid w:val="00271061"/>
    <w:rsid w:val="00271313"/>
    <w:rsid w:val="00271395"/>
    <w:rsid w:val="00271810"/>
    <w:rsid w:val="00271888"/>
    <w:rsid w:val="00271AD3"/>
    <w:rsid w:val="00271C6B"/>
    <w:rsid w:val="00271CEF"/>
    <w:rsid w:val="00271E8D"/>
    <w:rsid w:val="0027239E"/>
    <w:rsid w:val="002723F5"/>
    <w:rsid w:val="0027262B"/>
    <w:rsid w:val="0027282A"/>
    <w:rsid w:val="00272A5F"/>
    <w:rsid w:val="00272B70"/>
    <w:rsid w:val="00272C5B"/>
    <w:rsid w:val="00272D7B"/>
    <w:rsid w:val="00272E7A"/>
    <w:rsid w:val="00272EF4"/>
    <w:rsid w:val="00272F19"/>
    <w:rsid w:val="00273563"/>
    <w:rsid w:val="002736BE"/>
    <w:rsid w:val="00273A12"/>
    <w:rsid w:val="00273C85"/>
    <w:rsid w:val="00273CAD"/>
    <w:rsid w:val="00274524"/>
    <w:rsid w:val="002746C1"/>
    <w:rsid w:val="002749B1"/>
    <w:rsid w:val="00274ACB"/>
    <w:rsid w:val="00274B3D"/>
    <w:rsid w:val="00274B88"/>
    <w:rsid w:val="00274EE4"/>
    <w:rsid w:val="002750C0"/>
    <w:rsid w:val="00275856"/>
    <w:rsid w:val="00275AD1"/>
    <w:rsid w:val="00275E5B"/>
    <w:rsid w:val="00275F92"/>
    <w:rsid w:val="0027602A"/>
    <w:rsid w:val="002765E2"/>
    <w:rsid w:val="00276669"/>
    <w:rsid w:val="00276C52"/>
    <w:rsid w:val="00276C96"/>
    <w:rsid w:val="0027702F"/>
    <w:rsid w:val="002770B2"/>
    <w:rsid w:val="0027756D"/>
    <w:rsid w:val="00277B60"/>
    <w:rsid w:val="00277DF5"/>
    <w:rsid w:val="002802B7"/>
    <w:rsid w:val="002805A9"/>
    <w:rsid w:val="0028078B"/>
    <w:rsid w:val="002807DC"/>
    <w:rsid w:val="00280A12"/>
    <w:rsid w:val="00280D12"/>
    <w:rsid w:val="00281344"/>
    <w:rsid w:val="002814C4"/>
    <w:rsid w:val="002815AB"/>
    <w:rsid w:val="002815C0"/>
    <w:rsid w:val="002815CC"/>
    <w:rsid w:val="0028194D"/>
    <w:rsid w:val="00281986"/>
    <w:rsid w:val="002819E1"/>
    <w:rsid w:val="00281AEB"/>
    <w:rsid w:val="00281F5C"/>
    <w:rsid w:val="00281FF4"/>
    <w:rsid w:val="00282648"/>
    <w:rsid w:val="0028267E"/>
    <w:rsid w:val="00282AA9"/>
    <w:rsid w:val="00282AD4"/>
    <w:rsid w:val="00282E02"/>
    <w:rsid w:val="00282E69"/>
    <w:rsid w:val="0028325A"/>
    <w:rsid w:val="0028372B"/>
    <w:rsid w:val="00283829"/>
    <w:rsid w:val="0028395E"/>
    <w:rsid w:val="002839BA"/>
    <w:rsid w:val="00283CEF"/>
    <w:rsid w:val="002840BC"/>
    <w:rsid w:val="0028475E"/>
    <w:rsid w:val="002849FE"/>
    <w:rsid w:val="00284AD4"/>
    <w:rsid w:val="00284C35"/>
    <w:rsid w:val="00284FB6"/>
    <w:rsid w:val="00285293"/>
    <w:rsid w:val="00285406"/>
    <w:rsid w:val="002856B5"/>
    <w:rsid w:val="0028590F"/>
    <w:rsid w:val="002859EB"/>
    <w:rsid w:val="00285D13"/>
    <w:rsid w:val="00285E6B"/>
    <w:rsid w:val="0028612A"/>
    <w:rsid w:val="0028647E"/>
    <w:rsid w:val="00286746"/>
    <w:rsid w:val="00286A6A"/>
    <w:rsid w:val="00286ACE"/>
    <w:rsid w:val="00286CD1"/>
    <w:rsid w:val="0028724B"/>
    <w:rsid w:val="002873F0"/>
    <w:rsid w:val="00287FAB"/>
    <w:rsid w:val="00290FDC"/>
    <w:rsid w:val="002913F6"/>
    <w:rsid w:val="00291BDD"/>
    <w:rsid w:val="00291D77"/>
    <w:rsid w:val="002920D3"/>
    <w:rsid w:val="002925D3"/>
    <w:rsid w:val="002925F4"/>
    <w:rsid w:val="00292A91"/>
    <w:rsid w:val="00292D38"/>
    <w:rsid w:val="00292E8A"/>
    <w:rsid w:val="00292EE4"/>
    <w:rsid w:val="00292F8B"/>
    <w:rsid w:val="0029329B"/>
    <w:rsid w:val="00293761"/>
    <w:rsid w:val="00293912"/>
    <w:rsid w:val="00293B72"/>
    <w:rsid w:val="00293C8A"/>
    <w:rsid w:val="00293D2B"/>
    <w:rsid w:val="00294439"/>
    <w:rsid w:val="00294704"/>
    <w:rsid w:val="0029490B"/>
    <w:rsid w:val="00294AD9"/>
    <w:rsid w:val="00294D6E"/>
    <w:rsid w:val="00294EEC"/>
    <w:rsid w:val="00294F18"/>
    <w:rsid w:val="00295005"/>
    <w:rsid w:val="00295115"/>
    <w:rsid w:val="00295554"/>
    <w:rsid w:val="0029569E"/>
    <w:rsid w:val="00295981"/>
    <w:rsid w:val="00295A52"/>
    <w:rsid w:val="00295B89"/>
    <w:rsid w:val="00295D4E"/>
    <w:rsid w:val="00295FE4"/>
    <w:rsid w:val="00296487"/>
    <w:rsid w:val="002965DD"/>
    <w:rsid w:val="00296761"/>
    <w:rsid w:val="0029687C"/>
    <w:rsid w:val="002968AF"/>
    <w:rsid w:val="00296C3A"/>
    <w:rsid w:val="00296D69"/>
    <w:rsid w:val="00296E68"/>
    <w:rsid w:val="00296FC5"/>
    <w:rsid w:val="002970E2"/>
    <w:rsid w:val="00297CFD"/>
    <w:rsid w:val="00297E2E"/>
    <w:rsid w:val="002A0160"/>
    <w:rsid w:val="002A02D9"/>
    <w:rsid w:val="002A0641"/>
    <w:rsid w:val="002A0713"/>
    <w:rsid w:val="002A097E"/>
    <w:rsid w:val="002A0DFC"/>
    <w:rsid w:val="002A0E09"/>
    <w:rsid w:val="002A0EA3"/>
    <w:rsid w:val="002A11FA"/>
    <w:rsid w:val="002A12DF"/>
    <w:rsid w:val="002A29BA"/>
    <w:rsid w:val="002A2C88"/>
    <w:rsid w:val="002A2D35"/>
    <w:rsid w:val="002A2E91"/>
    <w:rsid w:val="002A2F4C"/>
    <w:rsid w:val="002A3174"/>
    <w:rsid w:val="002A31C3"/>
    <w:rsid w:val="002A329F"/>
    <w:rsid w:val="002A32E7"/>
    <w:rsid w:val="002A38BA"/>
    <w:rsid w:val="002A39EE"/>
    <w:rsid w:val="002A3B62"/>
    <w:rsid w:val="002A426A"/>
    <w:rsid w:val="002A44ED"/>
    <w:rsid w:val="002A46B3"/>
    <w:rsid w:val="002A4741"/>
    <w:rsid w:val="002A4C63"/>
    <w:rsid w:val="002A4D34"/>
    <w:rsid w:val="002A51A0"/>
    <w:rsid w:val="002A5E45"/>
    <w:rsid w:val="002A61DA"/>
    <w:rsid w:val="002A624E"/>
    <w:rsid w:val="002A6347"/>
    <w:rsid w:val="002A64E5"/>
    <w:rsid w:val="002A6921"/>
    <w:rsid w:val="002A6A38"/>
    <w:rsid w:val="002A6B5F"/>
    <w:rsid w:val="002A6D41"/>
    <w:rsid w:val="002A6DB7"/>
    <w:rsid w:val="002A6EA3"/>
    <w:rsid w:val="002A6F6C"/>
    <w:rsid w:val="002A7007"/>
    <w:rsid w:val="002A7212"/>
    <w:rsid w:val="002A7309"/>
    <w:rsid w:val="002A7381"/>
    <w:rsid w:val="002A77BB"/>
    <w:rsid w:val="002A77D4"/>
    <w:rsid w:val="002A7E20"/>
    <w:rsid w:val="002A7E81"/>
    <w:rsid w:val="002B0971"/>
    <w:rsid w:val="002B0A71"/>
    <w:rsid w:val="002B0F03"/>
    <w:rsid w:val="002B1303"/>
    <w:rsid w:val="002B1400"/>
    <w:rsid w:val="002B14C1"/>
    <w:rsid w:val="002B1627"/>
    <w:rsid w:val="002B1725"/>
    <w:rsid w:val="002B21AD"/>
    <w:rsid w:val="002B22E7"/>
    <w:rsid w:val="002B24D3"/>
    <w:rsid w:val="002B26CE"/>
    <w:rsid w:val="002B2910"/>
    <w:rsid w:val="002B29EF"/>
    <w:rsid w:val="002B2B7F"/>
    <w:rsid w:val="002B2C8C"/>
    <w:rsid w:val="002B2E6A"/>
    <w:rsid w:val="002B2EE2"/>
    <w:rsid w:val="002B2F21"/>
    <w:rsid w:val="002B3370"/>
    <w:rsid w:val="002B3C5F"/>
    <w:rsid w:val="002B430B"/>
    <w:rsid w:val="002B455C"/>
    <w:rsid w:val="002B45B0"/>
    <w:rsid w:val="002B4E18"/>
    <w:rsid w:val="002B5148"/>
    <w:rsid w:val="002B5A4D"/>
    <w:rsid w:val="002B5D02"/>
    <w:rsid w:val="002B5D0E"/>
    <w:rsid w:val="002B65FC"/>
    <w:rsid w:val="002B6A48"/>
    <w:rsid w:val="002B710B"/>
    <w:rsid w:val="002B7238"/>
    <w:rsid w:val="002B7913"/>
    <w:rsid w:val="002B797C"/>
    <w:rsid w:val="002B7D11"/>
    <w:rsid w:val="002C03CF"/>
    <w:rsid w:val="002C071C"/>
    <w:rsid w:val="002C08AF"/>
    <w:rsid w:val="002C0B13"/>
    <w:rsid w:val="002C0BC1"/>
    <w:rsid w:val="002C0C1D"/>
    <w:rsid w:val="002C0EE0"/>
    <w:rsid w:val="002C101E"/>
    <w:rsid w:val="002C1383"/>
    <w:rsid w:val="002C1F0F"/>
    <w:rsid w:val="002C24B1"/>
    <w:rsid w:val="002C2702"/>
    <w:rsid w:val="002C2FF8"/>
    <w:rsid w:val="002C3862"/>
    <w:rsid w:val="002C38C9"/>
    <w:rsid w:val="002C3A8B"/>
    <w:rsid w:val="002C3A9F"/>
    <w:rsid w:val="002C3ACB"/>
    <w:rsid w:val="002C3BE0"/>
    <w:rsid w:val="002C3D8D"/>
    <w:rsid w:val="002C3E26"/>
    <w:rsid w:val="002C4188"/>
    <w:rsid w:val="002C4252"/>
    <w:rsid w:val="002C4517"/>
    <w:rsid w:val="002C4F7C"/>
    <w:rsid w:val="002C56DF"/>
    <w:rsid w:val="002C5B00"/>
    <w:rsid w:val="002C5C72"/>
    <w:rsid w:val="002C63D0"/>
    <w:rsid w:val="002C6468"/>
    <w:rsid w:val="002C64D7"/>
    <w:rsid w:val="002C6B1D"/>
    <w:rsid w:val="002C70EB"/>
    <w:rsid w:val="002C7129"/>
    <w:rsid w:val="002C77BA"/>
    <w:rsid w:val="002C7A12"/>
    <w:rsid w:val="002C7EA9"/>
    <w:rsid w:val="002C7FC7"/>
    <w:rsid w:val="002D062C"/>
    <w:rsid w:val="002D0699"/>
    <w:rsid w:val="002D0776"/>
    <w:rsid w:val="002D0C72"/>
    <w:rsid w:val="002D0DDB"/>
    <w:rsid w:val="002D0F46"/>
    <w:rsid w:val="002D0F8F"/>
    <w:rsid w:val="002D1121"/>
    <w:rsid w:val="002D1AE9"/>
    <w:rsid w:val="002D2115"/>
    <w:rsid w:val="002D21C2"/>
    <w:rsid w:val="002D22DF"/>
    <w:rsid w:val="002D24FF"/>
    <w:rsid w:val="002D2950"/>
    <w:rsid w:val="002D2959"/>
    <w:rsid w:val="002D2B79"/>
    <w:rsid w:val="002D3369"/>
    <w:rsid w:val="002D3526"/>
    <w:rsid w:val="002D388A"/>
    <w:rsid w:val="002D3BEF"/>
    <w:rsid w:val="002D3ECA"/>
    <w:rsid w:val="002D3EF2"/>
    <w:rsid w:val="002D40EE"/>
    <w:rsid w:val="002D41AF"/>
    <w:rsid w:val="002D4456"/>
    <w:rsid w:val="002D477E"/>
    <w:rsid w:val="002D47F3"/>
    <w:rsid w:val="002D497F"/>
    <w:rsid w:val="002D57E2"/>
    <w:rsid w:val="002D584A"/>
    <w:rsid w:val="002D5FE7"/>
    <w:rsid w:val="002D61BB"/>
    <w:rsid w:val="002D65ED"/>
    <w:rsid w:val="002D6812"/>
    <w:rsid w:val="002D6CD7"/>
    <w:rsid w:val="002D6D65"/>
    <w:rsid w:val="002D728B"/>
    <w:rsid w:val="002D7456"/>
    <w:rsid w:val="002D7592"/>
    <w:rsid w:val="002D7964"/>
    <w:rsid w:val="002D7A1E"/>
    <w:rsid w:val="002D7E9D"/>
    <w:rsid w:val="002E0007"/>
    <w:rsid w:val="002E0306"/>
    <w:rsid w:val="002E0FBD"/>
    <w:rsid w:val="002E13AD"/>
    <w:rsid w:val="002E18BC"/>
    <w:rsid w:val="002E1AD5"/>
    <w:rsid w:val="002E1ADF"/>
    <w:rsid w:val="002E1D6F"/>
    <w:rsid w:val="002E2025"/>
    <w:rsid w:val="002E20AB"/>
    <w:rsid w:val="002E228E"/>
    <w:rsid w:val="002E2549"/>
    <w:rsid w:val="002E27A3"/>
    <w:rsid w:val="002E2892"/>
    <w:rsid w:val="002E2DE1"/>
    <w:rsid w:val="002E307D"/>
    <w:rsid w:val="002E3670"/>
    <w:rsid w:val="002E376C"/>
    <w:rsid w:val="002E3932"/>
    <w:rsid w:val="002E3A37"/>
    <w:rsid w:val="002E3B94"/>
    <w:rsid w:val="002E3E8D"/>
    <w:rsid w:val="002E46EC"/>
    <w:rsid w:val="002E4B70"/>
    <w:rsid w:val="002E4B8C"/>
    <w:rsid w:val="002E4D5A"/>
    <w:rsid w:val="002E4D93"/>
    <w:rsid w:val="002E4F06"/>
    <w:rsid w:val="002E4FDC"/>
    <w:rsid w:val="002E510F"/>
    <w:rsid w:val="002E5236"/>
    <w:rsid w:val="002E546B"/>
    <w:rsid w:val="002E560C"/>
    <w:rsid w:val="002E5AC4"/>
    <w:rsid w:val="002E5BD6"/>
    <w:rsid w:val="002E60E3"/>
    <w:rsid w:val="002E64FD"/>
    <w:rsid w:val="002E6976"/>
    <w:rsid w:val="002E69CA"/>
    <w:rsid w:val="002E69EE"/>
    <w:rsid w:val="002E6A98"/>
    <w:rsid w:val="002E6E7C"/>
    <w:rsid w:val="002E70E7"/>
    <w:rsid w:val="002E75E3"/>
    <w:rsid w:val="002E79CD"/>
    <w:rsid w:val="002E7E39"/>
    <w:rsid w:val="002E7FB6"/>
    <w:rsid w:val="002F0185"/>
    <w:rsid w:val="002F0560"/>
    <w:rsid w:val="002F0725"/>
    <w:rsid w:val="002F0732"/>
    <w:rsid w:val="002F0906"/>
    <w:rsid w:val="002F09B5"/>
    <w:rsid w:val="002F09D5"/>
    <w:rsid w:val="002F0DCD"/>
    <w:rsid w:val="002F1184"/>
    <w:rsid w:val="002F14BF"/>
    <w:rsid w:val="002F17ED"/>
    <w:rsid w:val="002F19DC"/>
    <w:rsid w:val="002F2047"/>
    <w:rsid w:val="002F21FC"/>
    <w:rsid w:val="002F298A"/>
    <w:rsid w:val="002F2AE2"/>
    <w:rsid w:val="002F2C3A"/>
    <w:rsid w:val="002F3015"/>
    <w:rsid w:val="002F305B"/>
    <w:rsid w:val="002F3302"/>
    <w:rsid w:val="002F332E"/>
    <w:rsid w:val="002F34DE"/>
    <w:rsid w:val="002F3543"/>
    <w:rsid w:val="002F4169"/>
    <w:rsid w:val="002F426E"/>
    <w:rsid w:val="002F4390"/>
    <w:rsid w:val="002F498C"/>
    <w:rsid w:val="002F4AFD"/>
    <w:rsid w:val="002F4DC7"/>
    <w:rsid w:val="002F4F88"/>
    <w:rsid w:val="002F5109"/>
    <w:rsid w:val="002F51B2"/>
    <w:rsid w:val="002F52E4"/>
    <w:rsid w:val="002F5C2A"/>
    <w:rsid w:val="002F5F59"/>
    <w:rsid w:val="002F600D"/>
    <w:rsid w:val="002F6051"/>
    <w:rsid w:val="002F61CA"/>
    <w:rsid w:val="002F65E3"/>
    <w:rsid w:val="002F66E9"/>
    <w:rsid w:val="002F6BC6"/>
    <w:rsid w:val="002F6EB1"/>
    <w:rsid w:val="002F76DA"/>
    <w:rsid w:val="002F78D2"/>
    <w:rsid w:val="002F7B90"/>
    <w:rsid w:val="002F7F26"/>
    <w:rsid w:val="0030024D"/>
    <w:rsid w:val="0030060D"/>
    <w:rsid w:val="003008A1"/>
    <w:rsid w:val="003008AF"/>
    <w:rsid w:val="00300D8E"/>
    <w:rsid w:val="003010D3"/>
    <w:rsid w:val="003012BE"/>
    <w:rsid w:val="00301340"/>
    <w:rsid w:val="00301E02"/>
    <w:rsid w:val="00301F62"/>
    <w:rsid w:val="00302222"/>
    <w:rsid w:val="003023F3"/>
    <w:rsid w:val="00302457"/>
    <w:rsid w:val="00302C0F"/>
    <w:rsid w:val="00302C5F"/>
    <w:rsid w:val="00302EE0"/>
    <w:rsid w:val="0030332A"/>
    <w:rsid w:val="00303474"/>
    <w:rsid w:val="00303703"/>
    <w:rsid w:val="003037BE"/>
    <w:rsid w:val="00303C3B"/>
    <w:rsid w:val="00304360"/>
    <w:rsid w:val="00304369"/>
    <w:rsid w:val="003044C7"/>
    <w:rsid w:val="003045E0"/>
    <w:rsid w:val="0030466E"/>
    <w:rsid w:val="0030472E"/>
    <w:rsid w:val="00305158"/>
    <w:rsid w:val="003052EC"/>
    <w:rsid w:val="003056C7"/>
    <w:rsid w:val="00305754"/>
    <w:rsid w:val="0030585F"/>
    <w:rsid w:val="003059A6"/>
    <w:rsid w:val="00305AAD"/>
    <w:rsid w:val="00305B3C"/>
    <w:rsid w:val="00305C79"/>
    <w:rsid w:val="00305D5D"/>
    <w:rsid w:val="00305D99"/>
    <w:rsid w:val="00306C68"/>
    <w:rsid w:val="003072D8"/>
    <w:rsid w:val="003075F0"/>
    <w:rsid w:val="0030790C"/>
    <w:rsid w:val="00307A47"/>
    <w:rsid w:val="00307A78"/>
    <w:rsid w:val="00307EE1"/>
    <w:rsid w:val="00307FB2"/>
    <w:rsid w:val="00310028"/>
    <w:rsid w:val="003103A8"/>
    <w:rsid w:val="00310A21"/>
    <w:rsid w:val="003111C6"/>
    <w:rsid w:val="003111F5"/>
    <w:rsid w:val="003112EB"/>
    <w:rsid w:val="00311516"/>
    <w:rsid w:val="00311712"/>
    <w:rsid w:val="003119A1"/>
    <w:rsid w:val="00311D86"/>
    <w:rsid w:val="00311FF0"/>
    <w:rsid w:val="00312475"/>
    <w:rsid w:val="00312BC1"/>
    <w:rsid w:val="00312EA6"/>
    <w:rsid w:val="00313303"/>
    <w:rsid w:val="00313A9C"/>
    <w:rsid w:val="00313BCB"/>
    <w:rsid w:val="00313EC2"/>
    <w:rsid w:val="00314190"/>
    <w:rsid w:val="003149FC"/>
    <w:rsid w:val="00314B5B"/>
    <w:rsid w:val="00314E9E"/>
    <w:rsid w:val="003153BE"/>
    <w:rsid w:val="00315555"/>
    <w:rsid w:val="0031561F"/>
    <w:rsid w:val="003159F2"/>
    <w:rsid w:val="00315D9C"/>
    <w:rsid w:val="00315DA8"/>
    <w:rsid w:val="00315DAD"/>
    <w:rsid w:val="00316717"/>
    <w:rsid w:val="00316778"/>
    <w:rsid w:val="00316D08"/>
    <w:rsid w:val="00316F14"/>
    <w:rsid w:val="00316F30"/>
    <w:rsid w:val="00317111"/>
    <w:rsid w:val="003176B9"/>
    <w:rsid w:val="0031772F"/>
    <w:rsid w:val="00317A1A"/>
    <w:rsid w:val="00317ACE"/>
    <w:rsid w:val="00317E5A"/>
    <w:rsid w:val="00320018"/>
    <w:rsid w:val="00320486"/>
    <w:rsid w:val="003204B0"/>
    <w:rsid w:val="003209C6"/>
    <w:rsid w:val="0032108B"/>
    <w:rsid w:val="003211FE"/>
    <w:rsid w:val="00321334"/>
    <w:rsid w:val="0032160C"/>
    <w:rsid w:val="00321DE0"/>
    <w:rsid w:val="003229D0"/>
    <w:rsid w:val="00322C97"/>
    <w:rsid w:val="00322CD3"/>
    <w:rsid w:val="00322F71"/>
    <w:rsid w:val="003231F8"/>
    <w:rsid w:val="00323608"/>
    <w:rsid w:val="00323AFD"/>
    <w:rsid w:val="00323F36"/>
    <w:rsid w:val="003240DA"/>
    <w:rsid w:val="003249FD"/>
    <w:rsid w:val="00324B81"/>
    <w:rsid w:val="00324C0E"/>
    <w:rsid w:val="00324D43"/>
    <w:rsid w:val="00325294"/>
    <w:rsid w:val="0032568C"/>
    <w:rsid w:val="00325785"/>
    <w:rsid w:val="003257EC"/>
    <w:rsid w:val="00325B1B"/>
    <w:rsid w:val="00325B72"/>
    <w:rsid w:val="00326552"/>
    <w:rsid w:val="00326568"/>
    <w:rsid w:val="003266A4"/>
    <w:rsid w:val="00326C02"/>
    <w:rsid w:val="00326C52"/>
    <w:rsid w:val="00326F04"/>
    <w:rsid w:val="00326FAE"/>
    <w:rsid w:val="003270ED"/>
    <w:rsid w:val="003273A3"/>
    <w:rsid w:val="003273CC"/>
    <w:rsid w:val="003276B1"/>
    <w:rsid w:val="00327BC8"/>
    <w:rsid w:val="00330043"/>
    <w:rsid w:val="00330595"/>
    <w:rsid w:val="0033098C"/>
    <w:rsid w:val="00331703"/>
    <w:rsid w:val="00331A26"/>
    <w:rsid w:val="00331CE7"/>
    <w:rsid w:val="0033274C"/>
    <w:rsid w:val="00332CB5"/>
    <w:rsid w:val="00333883"/>
    <w:rsid w:val="003338C5"/>
    <w:rsid w:val="00333DB3"/>
    <w:rsid w:val="00333E78"/>
    <w:rsid w:val="003345BE"/>
    <w:rsid w:val="0033477E"/>
    <w:rsid w:val="00335183"/>
    <w:rsid w:val="003352CA"/>
    <w:rsid w:val="003355A3"/>
    <w:rsid w:val="00335863"/>
    <w:rsid w:val="00335868"/>
    <w:rsid w:val="00335933"/>
    <w:rsid w:val="00335E42"/>
    <w:rsid w:val="003360FA"/>
    <w:rsid w:val="0033630C"/>
    <w:rsid w:val="00336415"/>
    <w:rsid w:val="003366BA"/>
    <w:rsid w:val="00336AF9"/>
    <w:rsid w:val="00336DC2"/>
    <w:rsid w:val="003370A6"/>
    <w:rsid w:val="0033728B"/>
    <w:rsid w:val="00337608"/>
    <w:rsid w:val="003377E6"/>
    <w:rsid w:val="00337FA5"/>
    <w:rsid w:val="00340657"/>
    <w:rsid w:val="0034099F"/>
    <w:rsid w:val="00340B91"/>
    <w:rsid w:val="00340CD3"/>
    <w:rsid w:val="0034125E"/>
    <w:rsid w:val="00341D26"/>
    <w:rsid w:val="00342435"/>
    <w:rsid w:val="00342BAB"/>
    <w:rsid w:val="003430A1"/>
    <w:rsid w:val="00343B1D"/>
    <w:rsid w:val="0034478B"/>
    <w:rsid w:val="00344A77"/>
    <w:rsid w:val="00344CA6"/>
    <w:rsid w:val="0034503D"/>
    <w:rsid w:val="003451B3"/>
    <w:rsid w:val="00345331"/>
    <w:rsid w:val="00345621"/>
    <w:rsid w:val="00345917"/>
    <w:rsid w:val="003459A6"/>
    <w:rsid w:val="00346568"/>
    <w:rsid w:val="003467B3"/>
    <w:rsid w:val="00346C9B"/>
    <w:rsid w:val="00346E89"/>
    <w:rsid w:val="003471D4"/>
    <w:rsid w:val="0034788E"/>
    <w:rsid w:val="00347AF7"/>
    <w:rsid w:val="00347AF8"/>
    <w:rsid w:val="00347B9F"/>
    <w:rsid w:val="00347BA3"/>
    <w:rsid w:val="00347C0B"/>
    <w:rsid w:val="00350094"/>
    <w:rsid w:val="0035017D"/>
    <w:rsid w:val="00350781"/>
    <w:rsid w:val="0035298C"/>
    <w:rsid w:val="003531A1"/>
    <w:rsid w:val="003532A4"/>
    <w:rsid w:val="003535AF"/>
    <w:rsid w:val="003536CD"/>
    <w:rsid w:val="003539D5"/>
    <w:rsid w:val="00353B2B"/>
    <w:rsid w:val="00354244"/>
    <w:rsid w:val="00354B0C"/>
    <w:rsid w:val="00354EB6"/>
    <w:rsid w:val="00355758"/>
    <w:rsid w:val="003557A1"/>
    <w:rsid w:val="00355D50"/>
    <w:rsid w:val="00356324"/>
    <w:rsid w:val="0035665F"/>
    <w:rsid w:val="00356662"/>
    <w:rsid w:val="00356870"/>
    <w:rsid w:val="00356BB1"/>
    <w:rsid w:val="00356F04"/>
    <w:rsid w:val="00357076"/>
    <w:rsid w:val="003571B0"/>
    <w:rsid w:val="00357544"/>
    <w:rsid w:val="0035756B"/>
    <w:rsid w:val="003576E3"/>
    <w:rsid w:val="0035771F"/>
    <w:rsid w:val="003579AC"/>
    <w:rsid w:val="00357CE9"/>
    <w:rsid w:val="0036034F"/>
    <w:rsid w:val="00360438"/>
    <w:rsid w:val="003609E9"/>
    <w:rsid w:val="00360A87"/>
    <w:rsid w:val="00360E09"/>
    <w:rsid w:val="00360EBC"/>
    <w:rsid w:val="00361302"/>
    <w:rsid w:val="0036197D"/>
    <w:rsid w:val="00361B39"/>
    <w:rsid w:val="00361CB5"/>
    <w:rsid w:val="0036223E"/>
    <w:rsid w:val="0036233A"/>
    <w:rsid w:val="00362B5F"/>
    <w:rsid w:val="00362E15"/>
    <w:rsid w:val="00363211"/>
    <w:rsid w:val="0036336F"/>
    <w:rsid w:val="0036357A"/>
    <w:rsid w:val="00363794"/>
    <w:rsid w:val="00363958"/>
    <w:rsid w:val="00363A27"/>
    <w:rsid w:val="00363F5D"/>
    <w:rsid w:val="003641FF"/>
    <w:rsid w:val="00364619"/>
    <w:rsid w:val="00364805"/>
    <w:rsid w:val="00364A8E"/>
    <w:rsid w:val="00364F7A"/>
    <w:rsid w:val="00365236"/>
    <w:rsid w:val="00365300"/>
    <w:rsid w:val="0036547D"/>
    <w:rsid w:val="00365493"/>
    <w:rsid w:val="00365658"/>
    <w:rsid w:val="00365BDF"/>
    <w:rsid w:val="00366256"/>
    <w:rsid w:val="00366342"/>
    <w:rsid w:val="00366368"/>
    <w:rsid w:val="00366B43"/>
    <w:rsid w:val="00366CE9"/>
    <w:rsid w:val="0036717A"/>
    <w:rsid w:val="00367275"/>
    <w:rsid w:val="003672E3"/>
    <w:rsid w:val="003673E5"/>
    <w:rsid w:val="003673EC"/>
    <w:rsid w:val="00367432"/>
    <w:rsid w:val="00367595"/>
    <w:rsid w:val="00367771"/>
    <w:rsid w:val="00367845"/>
    <w:rsid w:val="00367DBF"/>
    <w:rsid w:val="00370049"/>
    <w:rsid w:val="003701FB"/>
    <w:rsid w:val="00370271"/>
    <w:rsid w:val="00370609"/>
    <w:rsid w:val="00370ED5"/>
    <w:rsid w:val="0037153C"/>
    <w:rsid w:val="00371CF5"/>
    <w:rsid w:val="00371EDE"/>
    <w:rsid w:val="0037260C"/>
    <w:rsid w:val="00372C7F"/>
    <w:rsid w:val="00372D3D"/>
    <w:rsid w:val="00372E38"/>
    <w:rsid w:val="00372F8F"/>
    <w:rsid w:val="00372FA8"/>
    <w:rsid w:val="00373BF0"/>
    <w:rsid w:val="0037428A"/>
    <w:rsid w:val="003743C1"/>
    <w:rsid w:val="003747C9"/>
    <w:rsid w:val="00374EB2"/>
    <w:rsid w:val="0037516A"/>
    <w:rsid w:val="003757D1"/>
    <w:rsid w:val="003758D2"/>
    <w:rsid w:val="00375C57"/>
    <w:rsid w:val="00375C73"/>
    <w:rsid w:val="00375D26"/>
    <w:rsid w:val="003760E7"/>
    <w:rsid w:val="00376109"/>
    <w:rsid w:val="00376324"/>
    <w:rsid w:val="003769AA"/>
    <w:rsid w:val="00376B8D"/>
    <w:rsid w:val="00376DB5"/>
    <w:rsid w:val="00376FFB"/>
    <w:rsid w:val="00377141"/>
    <w:rsid w:val="003772F3"/>
    <w:rsid w:val="003776BC"/>
    <w:rsid w:val="003777F9"/>
    <w:rsid w:val="003778A1"/>
    <w:rsid w:val="00377E16"/>
    <w:rsid w:val="00377EE6"/>
    <w:rsid w:val="003808B1"/>
    <w:rsid w:val="00380B67"/>
    <w:rsid w:val="00380FB3"/>
    <w:rsid w:val="003811AC"/>
    <w:rsid w:val="003811CE"/>
    <w:rsid w:val="00381883"/>
    <w:rsid w:val="00381C60"/>
    <w:rsid w:val="00381EF7"/>
    <w:rsid w:val="00381F73"/>
    <w:rsid w:val="00382308"/>
    <w:rsid w:val="00382391"/>
    <w:rsid w:val="003825B8"/>
    <w:rsid w:val="003827EA"/>
    <w:rsid w:val="003829EE"/>
    <w:rsid w:val="00382AFB"/>
    <w:rsid w:val="00382B95"/>
    <w:rsid w:val="00382C84"/>
    <w:rsid w:val="00382DA0"/>
    <w:rsid w:val="00382EBA"/>
    <w:rsid w:val="003831E9"/>
    <w:rsid w:val="003832C0"/>
    <w:rsid w:val="003836AD"/>
    <w:rsid w:val="00383F2D"/>
    <w:rsid w:val="00383F35"/>
    <w:rsid w:val="00383FD3"/>
    <w:rsid w:val="003841C1"/>
    <w:rsid w:val="003842AA"/>
    <w:rsid w:val="00384427"/>
    <w:rsid w:val="003844DE"/>
    <w:rsid w:val="0038461D"/>
    <w:rsid w:val="00384A40"/>
    <w:rsid w:val="00384B44"/>
    <w:rsid w:val="00384BFC"/>
    <w:rsid w:val="00384E0B"/>
    <w:rsid w:val="00384E16"/>
    <w:rsid w:val="00384E27"/>
    <w:rsid w:val="003850AC"/>
    <w:rsid w:val="00385382"/>
    <w:rsid w:val="00385542"/>
    <w:rsid w:val="0038562A"/>
    <w:rsid w:val="00385776"/>
    <w:rsid w:val="003858C1"/>
    <w:rsid w:val="00385958"/>
    <w:rsid w:val="00385B3B"/>
    <w:rsid w:val="00385DDC"/>
    <w:rsid w:val="00385ECD"/>
    <w:rsid w:val="0038603A"/>
    <w:rsid w:val="0038672E"/>
    <w:rsid w:val="00386772"/>
    <w:rsid w:val="003869CC"/>
    <w:rsid w:val="00386AF3"/>
    <w:rsid w:val="003870CA"/>
    <w:rsid w:val="00387161"/>
    <w:rsid w:val="00387184"/>
    <w:rsid w:val="003871B3"/>
    <w:rsid w:val="00387376"/>
    <w:rsid w:val="0038742B"/>
    <w:rsid w:val="00387542"/>
    <w:rsid w:val="0038765F"/>
    <w:rsid w:val="00387860"/>
    <w:rsid w:val="00387866"/>
    <w:rsid w:val="0038794A"/>
    <w:rsid w:val="00387E38"/>
    <w:rsid w:val="00387FF7"/>
    <w:rsid w:val="00390004"/>
    <w:rsid w:val="0039048A"/>
    <w:rsid w:val="003910F8"/>
    <w:rsid w:val="003913D5"/>
    <w:rsid w:val="003916B3"/>
    <w:rsid w:val="003918BB"/>
    <w:rsid w:val="00391BC6"/>
    <w:rsid w:val="00391F01"/>
    <w:rsid w:val="0039215D"/>
    <w:rsid w:val="0039219A"/>
    <w:rsid w:val="00392774"/>
    <w:rsid w:val="00392789"/>
    <w:rsid w:val="00392813"/>
    <w:rsid w:val="00392AA7"/>
    <w:rsid w:val="00392BB1"/>
    <w:rsid w:val="00392DF9"/>
    <w:rsid w:val="00392FF3"/>
    <w:rsid w:val="00393420"/>
    <w:rsid w:val="00393D11"/>
    <w:rsid w:val="00393D88"/>
    <w:rsid w:val="00394269"/>
    <w:rsid w:val="00394285"/>
    <w:rsid w:val="003947F6"/>
    <w:rsid w:val="00394F17"/>
    <w:rsid w:val="00394F92"/>
    <w:rsid w:val="0039508E"/>
    <w:rsid w:val="0039515B"/>
    <w:rsid w:val="0039521E"/>
    <w:rsid w:val="003960F7"/>
    <w:rsid w:val="003961B6"/>
    <w:rsid w:val="0039634D"/>
    <w:rsid w:val="00396414"/>
    <w:rsid w:val="003964B6"/>
    <w:rsid w:val="003965D3"/>
    <w:rsid w:val="00396675"/>
    <w:rsid w:val="00396C8F"/>
    <w:rsid w:val="00396EC9"/>
    <w:rsid w:val="00396FBC"/>
    <w:rsid w:val="0039732D"/>
    <w:rsid w:val="003974EC"/>
    <w:rsid w:val="0039775F"/>
    <w:rsid w:val="0039796C"/>
    <w:rsid w:val="00397AB4"/>
    <w:rsid w:val="00397B7B"/>
    <w:rsid w:val="00397CF3"/>
    <w:rsid w:val="003A009D"/>
    <w:rsid w:val="003A0102"/>
    <w:rsid w:val="003A0178"/>
    <w:rsid w:val="003A02AD"/>
    <w:rsid w:val="003A034A"/>
    <w:rsid w:val="003A0414"/>
    <w:rsid w:val="003A0A9C"/>
    <w:rsid w:val="003A0C17"/>
    <w:rsid w:val="003A0EEF"/>
    <w:rsid w:val="003A13B8"/>
    <w:rsid w:val="003A15DE"/>
    <w:rsid w:val="003A1E5F"/>
    <w:rsid w:val="003A1E9F"/>
    <w:rsid w:val="003A22F4"/>
    <w:rsid w:val="003A23BE"/>
    <w:rsid w:val="003A2623"/>
    <w:rsid w:val="003A26E1"/>
    <w:rsid w:val="003A3477"/>
    <w:rsid w:val="003A394C"/>
    <w:rsid w:val="003A39A8"/>
    <w:rsid w:val="003A3A00"/>
    <w:rsid w:val="003A4038"/>
    <w:rsid w:val="003A4042"/>
    <w:rsid w:val="003A4090"/>
    <w:rsid w:val="003A40D1"/>
    <w:rsid w:val="003A45EC"/>
    <w:rsid w:val="003A4694"/>
    <w:rsid w:val="003A46D0"/>
    <w:rsid w:val="003A4929"/>
    <w:rsid w:val="003A493B"/>
    <w:rsid w:val="003A4C17"/>
    <w:rsid w:val="003A511F"/>
    <w:rsid w:val="003A5309"/>
    <w:rsid w:val="003A5374"/>
    <w:rsid w:val="003A53A8"/>
    <w:rsid w:val="003A53F2"/>
    <w:rsid w:val="003A5581"/>
    <w:rsid w:val="003A578F"/>
    <w:rsid w:val="003A62C5"/>
    <w:rsid w:val="003A63F1"/>
    <w:rsid w:val="003A6800"/>
    <w:rsid w:val="003A7043"/>
    <w:rsid w:val="003A74F8"/>
    <w:rsid w:val="003A7682"/>
    <w:rsid w:val="003A77CD"/>
    <w:rsid w:val="003A77F5"/>
    <w:rsid w:val="003A7962"/>
    <w:rsid w:val="003A79E6"/>
    <w:rsid w:val="003A7AA7"/>
    <w:rsid w:val="003A7B82"/>
    <w:rsid w:val="003A7CBA"/>
    <w:rsid w:val="003A7FE9"/>
    <w:rsid w:val="003B0014"/>
    <w:rsid w:val="003B0105"/>
    <w:rsid w:val="003B0225"/>
    <w:rsid w:val="003B0335"/>
    <w:rsid w:val="003B04A0"/>
    <w:rsid w:val="003B04C0"/>
    <w:rsid w:val="003B061C"/>
    <w:rsid w:val="003B063C"/>
    <w:rsid w:val="003B0720"/>
    <w:rsid w:val="003B0743"/>
    <w:rsid w:val="003B0AF5"/>
    <w:rsid w:val="003B133F"/>
    <w:rsid w:val="003B1448"/>
    <w:rsid w:val="003B14F6"/>
    <w:rsid w:val="003B1524"/>
    <w:rsid w:val="003B1A4B"/>
    <w:rsid w:val="003B1BDB"/>
    <w:rsid w:val="003B214F"/>
    <w:rsid w:val="003B22A9"/>
    <w:rsid w:val="003B238D"/>
    <w:rsid w:val="003B26F3"/>
    <w:rsid w:val="003B27E7"/>
    <w:rsid w:val="003B2969"/>
    <w:rsid w:val="003B2B89"/>
    <w:rsid w:val="003B2BE3"/>
    <w:rsid w:val="003B308D"/>
    <w:rsid w:val="003B31E0"/>
    <w:rsid w:val="003B33C0"/>
    <w:rsid w:val="003B3426"/>
    <w:rsid w:val="003B345C"/>
    <w:rsid w:val="003B3659"/>
    <w:rsid w:val="003B36EE"/>
    <w:rsid w:val="003B3AC5"/>
    <w:rsid w:val="003B3C4E"/>
    <w:rsid w:val="003B3CC6"/>
    <w:rsid w:val="003B3F25"/>
    <w:rsid w:val="003B4027"/>
    <w:rsid w:val="003B4995"/>
    <w:rsid w:val="003B4C7D"/>
    <w:rsid w:val="003B55EB"/>
    <w:rsid w:val="003B5AF7"/>
    <w:rsid w:val="003B5BC4"/>
    <w:rsid w:val="003B61F0"/>
    <w:rsid w:val="003B68C1"/>
    <w:rsid w:val="003B6BFB"/>
    <w:rsid w:val="003B744A"/>
    <w:rsid w:val="003B74F3"/>
    <w:rsid w:val="003B75B5"/>
    <w:rsid w:val="003B766C"/>
    <w:rsid w:val="003C0208"/>
    <w:rsid w:val="003C0210"/>
    <w:rsid w:val="003C02A9"/>
    <w:rsid w:val="003C04D3"/>
    <w:rsid w:val="003C0647"/>
    <w:rsid w:val="003C10FB"/>
    <w:rsid w:val="003C1189"/>
    <w:rsid w:val="003C1327"/>
    <w:rsid w:val="003C14AD"/>
    <w:rsid w:val="003C1A32"/>
    <w:rsid w:val="003C1AA2"/>
    <w:rsid w:val="003C1E46"/>
    <w:rsid w:val="003C1ED7"/>
    <w:rsid w:val="003C2312"/>
    <w:rsid w:val="003C29F1"/>
    <w:rsid w:val="003C2EE7"/>
    <w:rsid w:val="003C2F07"/>
    <w:rsid w:val="003C35A4"/>
    <w:rsid w:val="003C37CD"/>
    <w:rsid w:val="003C3ABB"/>
    <w:rsid w:val="003C3E77"/>
    <w:rsid w:val="003C40F2"/>
    <w:rsid w:val="003C483F"/>
    <w:rsid w:val="003C4851"/>
    <w:rsid w:val="003C55B7"/>
    <w:rsid w:val="003C5882"/>
    <w:rsid w:val="003C5F7E"/>
    <w:rsid w:val="003C602C"/>
    <w:rsid w:val="003C60C1"/>
    <w:rsid w:val="003C650B"/>
    <w:rsid w:val="003C662C"/>
    <w:rsid w:val="003C691C"/>
    <w:rsid w:val="003C6B3C"/>
    <w:rsid w:val="003C6C2E"/>
    <w:rsid w:val="003C7135"/>
    <w:rsid w:val="003C720A"/>
    <w:rsid w:val="003C795D"/>
    <w:rsid w:val="003C7988"/>
    <w:rsid w:val="003C7C41"/>
    <w:rsid w:val="003C7C9E"/>
    <w:rsid w:val="003C7CB6"/>
    <w:rsid w:val="003C7FB3"/>
    <w:rsid w:val="003C7FC7"/>
    <w:rsid w:val="003D0045"/>
    <w:rsid w:val="003D005B"/>
    <w:rsid w:val="003D01D5"/>
    <w:rsid w:val="003D0209"/>
    <w:rsid w:val="003D0336"/>
    <w:rsid w:val="003D0834"/>
    <w:rsid w:val="003D0A6A"/>
    <w:rsid w:val="003D166F"/>
    <w:rsid w:val="003D1D0F"/>
    <w:rsid w:val="003D1F5E"/>
    <w:rsid w:val="003D2027"/>
    <w:rsid w:val="003D2307"/>
    <w:rsid w:val="003D2C17"/>
    <w:rsid w:val="003D30E2"/>
    <w:rsid w:val="003D3C3F"/>
    <w:rsid w:val="003D3CAF"/>
    <w:rsid w:val="003D3CCF"/>
    <w:rsid w:val="003D3F24"/>
    <w:rsid w:val="003D404B"/>
    <w:rsid w:val="003D4426"/>
    <w:rsid w:val="003D4692"/>
    <w:rsid w:val="003D4EFC"/>
    <w:rsid w:val="003D4FDB"/>
    <w:rsid w:val="003D538C"/>
    <w:rsid w:val="003D5818"/>
    <w:rsid w:val="003D5986"/>
    <w:rsid w:val="003D5CA2"/>
    <w:rsid w:val="003D6219"/>
    <w:rsid w:val="003D6245"/>
    <w:rsid w:val="003D6249"/>
    <w:rsid w:val="003D678E"/>
    <w:rsid w:val="003D6960"/>
    <w:rsid w:val="003D6A3A"/>
    <w:rsid w:val="003D72D7"/>
    <w:rsid w:val="003D774F"/>
    <w:rsid w:val="003D77E6"/>
    <w:rsid w:val="003D7E4F"/>
    <w:rsid w:val="003E0018"/>
    <w:rsid w:val="003E00F6"/>
    <w:rsid w:val="003E0298"/>
    <w:rsid w:val="003E02D1"/>
    <w:rsid w:val="003E0332"/>
    <w:rsid w:val="003E034A"/>
    <w:rsid w:val="003E076E"/>
    <w:rsid w:val="003E0BC4"/>
    <w:rsid w:val="003E0E63"/>
    <w:rsid w:val="003E0E7A"/>
    <w:rsid w:val="003E0F1E"/>
    <w:rsid w:val="003E10C3"/>
    <w:rsid w:val="003E17D5"/>
    <w:rsid w:val="003E1993"/>
    <w:rsid w:val="003E1B64"/>
    <w:rsid w:val="003E1C2C"/>
    <w:rsid w:val="003E1C5A"/>
    <w:rsid w:val="003E1C6F"/>
    <w:rsid w:val="003E1F7B"/>
    <w:rsid w:val="003E222F"/>
    <w:rsid w:val="003E2765"/>
    <w:rsid w:val="003E2843"/>
    <w:rsid w:val="003E2D55"/>
    <w:rsid w:val="003E313E"/>
    <w:rsid w:val="003E32A4"/>
    <w:rsid w:val="003E333E"/>
    <w:rsid w:val="003E3EC9"/>
    <w:rsid w:val="003E439C"/>
    <w:rsid w:val="003E4592"/>
    <w:rsid w:val="003E45E2"/>
    <w:rsid w:val="003E4BFA"/>
    <w:rsid w:val="003E4C30"/>
    <w:rsid w:val="003E5096"/>
    <w:rsid w:val="003E517C"/>
    <w:rsid w:val="003E57B0"/>
    <w:rsid w:val="003E5AAB"/>
    <w:rsid w:val="003E5AB1"/>
    <w:rsid w:val="003E5CED"/>
    <w:rsid w:val="003E5D4A"/>
    <w:rsid w:val="003E61F6"/>
    <w:rsid w:val="003E6241"/>
    <w:rsid w:val="003E6725"/>
    <w:rsid w:val="003E67F6"/>
    <w:rsid w:val="003E6B83"/>
    <w:rsid w:val="003E6BC7"/>
    <w:rsid w:val="003E6CAF"/>
    <w:rsid w:val="003E74C0"/>
    <w:rsid w:val="003E757A"/>
    <w:rsid w:val="003F007C"/>
    <w:rsid w:val="003F022F"/>
    <w:rsid w:val="003F0716"/>
    <w:rsid w:val="003F0725"/>
    <w:rsid w:val="003F0888"/>
    <w:rsid w:val="003F0900"/>
    <w:rsid w:val="003F18CE"/>
    <w:rsid w:val="003F1A23"/>
    <w:rsid w:val="003F1EA9"/>
    <w:rsid w:val="003F2803"/>
    <w:rsid w:val="003F28A4"/>
    <w:rsid w:val="003F28DA"/>
    <w:rsid w:val="003F2953"/>
    <w:rsid w:val="003F2CB0"/>
    <w:rsid w:val="003F2D36"/>
    <w:rsid w:val="003F2F59"/>
    <w:rsid w:val="003F3079"/>
    <w:rsid w:val="003F324E"/>
    <w:rsid w:val="003F3289"/>
    <w:rsid w:val="003F32F1"/>
    <w:rsid w:val="003F3470"/>
    <w:rsid w:val="003F34E9"/>
    <w:rsid w:val="003F3AC7"/>
    <w:rsid w:val="003F42B2"/>
    <w:rsid w:val="003F4742"/>
    <w:rsid w:val="003F4E23"/>
    <w:rsid w:val="003F504F"/>
    <w:rsid w:val="003F50BE"/>
    <w:rsid w:val="003F561B"/>
    <w:rsid w:val="003F5667"/>
    <w:rsid w:val="003F57FB"/>
    <w:rsid w:val="003F581D"/>
    <w:rsid w:val="003F584D"/>
    <w:rsid w:val="003F5A4D"/>
    <w:rsid w:val="003F5B70"/>
    <w:rsid w:val="003F5CB9"/>
    <w:rsid w:val="003F5E13"/>
    <w:rsid w:val="003F5E1F"/>
    <w:rsid w:val="003F5E37"/>
    <w:rsid w:val="003F64DA"/>
    <w:rsid w:val="003F6690"/>
    <w:rsid w:val="003F6803"/>
    <w:rsid w:val="003F70AD"/>
    <w:rsid w:val="003F719F"/>
    <w:rsid w:val="003F75B3"/>
    <w:rsid w:val="003F76D2"/>
    <w:rsid w:val="00400418"/>
    <w:rsid w:val="0040083A"/>
    <w:rsid w:val="00400C38"/>
    <w:rsid w:val="00400E57"/>
    <w:rsid w:val="004011CA"/>
    <w:rsid w:val="004019BE"/>
    <w:rsid w:val="00401ACD"/>
    <w:rsid w:val="00401BD5"/>
    <w:rsid w:val="00401BF7"/>
    <w:rsid w:val="004020C2"/>
    <w:rsid w:val="004024CC"/>
    <w:rsid w:val="00402935"/>
    <w:rsid w:val="00402CED"/>
    <w:rsid w:val="00402DBB"/>
    <w:rsid w:val="00403019"/>
    <w:rsid w:val="00403537"/>
    <w:rsid w:val="00403618"/>
    <w:rsid w:val="00403B29"/>
    <w:rsid w:val="00403EA0"/>
    <w:rsid w:val="00404273"/>
    <w:rsid w:val="0040435D"/>
    <w:rsid w:val="004048EC"/>
    <w:rsid w:val="00404FF9"/>
    <w:rsid w:val="004050B4"/>
    <w:rsid w:val="004056DE"/>
    <w:rsid w:val="00405D10"/>
    <w:rsid w:val="0040646E"/>
    <w:rsid w:val="00406554"/>
    <w:rsid w:val="004068C8"/>
    <w:rsid w:val="0040713E"/>
    <w:rsid w:val="0040777A"/>
    <w:rsid w:val="0040798C"/>
    <w:rsid w:val="00407B8B"/>
    <w:rsid w:val="00407C58"/>
    <w:rsid w:val="00407D7D"/>
    <w:rsid w:val="00407E10"/>
    <w:rsid w:val="00407F09"/>
    <w:rsid w:val="004103D3"/>
    <w:rsid w:val="004104CF"/>
    <w:rsid w:val="00410552"/>
    <w:rsid w:val="004106A6"/>
    <w:rsid w:val="00410801"/>
    <w:rsid w:val="00410B1E"/>
    <w:rsid w:val="00410EA0"/>
    <w:rsid w:val="00410EB9"/>
    <w:rsid w:val="00411613"/>
    <w:rsid w:val="004118DB"/>
    <w:rsid w:val="00411C85"/>
    <w:rsid w:val="004122FD"/>
    <w:rsid w:val="004129ED"/>
    <w:rsid w:val="00412D0B"/>
    <w:rsid w:val="00413542"/>
    <w:rsid w:val="00413C2F"/>
    <w:rsid w:val="00413EA2"/>
    <w:rsid w:val="00413EB1"/>
    <w:rsid w:val="00414827"/>
    <w:rsid w:val="00414891"/>
    <w:rsid w:val="00414E3D"/>
    <w:rsid w:val="004150CF"/>
    <w:rsid w:val="00415308"/>
    <w:rsid w:val="0041596B"/>
    <w:rsid w:val="00415994"/>
    <w:rsid w:val="004159A1"/>
    <w:rsid w:val="00415D82"/>
    <w:rsid w:val="00416240"/>
    <w:rsid w:val="004167AF"/>
    <w:rsid w:val="0041691E"/>
    <w:rsid w:val="00416BD3"/>
    <w:rsid w:val="00416F3A"/>
    <w:rsid w:val="00416F66"/>
    <w:rsid w:val="004170FE"/>
    <w:rsid w:val="0041714C"/>
    <w:rsid w:val="00417346"/>
    <w:rsid w:val="00417449"/>
    <w:rsid w:val="0041748F"/>
    <w:rsid w:val="004177D4"/>
    <w:rsid w:val="0041781C"/>
    <w:rsid w:val="004178D1"/>
    <w:rsid w:val="00420583"/>
    <w:rsid w:val="0042068E"/>
    <w:rsid w:val="004209B9"/>
    <w:rsid w:val="00420C24"/>
    <w:rsid w:val="00420DAA"/>
    <w:rsid w:val="00420EED"/>
    <w:rsid w:val="00420F70"/>
    <w:rsid w:val="004216E9"/>
    <w:rsid w:val="00421753"/>
    <w:rsid w:val="004220F4"/>
    <w:rsid w:val="004225FE"/>
    <w:rsid w:val="00422DD0"/>
    <w:rsid w:val="00423093"/>
    <w:rsid w:val="00423241"/>
    <w:rsid w:val="004234E6"/>
    <w:rsid w:val="00423634"/>
    <w:rsid w:val="004238BF"/>
    <w:rsid w:val="00423A9E"/>
    <w:rsid w:val="00423D1D"/>
    <w:rsid w:val="00423E5A"/>
    <w:rsid w:val="00423F67"/>
    <w:rsid w:val="00424086"/>
    <w:rsid w:val="00424355"/>
    <w:rsid w:val="00424717"/>
    <w:rsid w:val="0042487A"/>
    <w:rsid w:val="00424A0C"/>
    <w:rsid w:val="00424AE3"/>
    <w:rsid w:val="00424AE6"/>
    <w:rsid w:val="00424C14"/>
    <w:rsid w:val="00424C34"/>
    <w:rsid w:val="004253C7"/>
    <w:rsid w:val="00425406"/>
    <w:rsid w:val="004254D2"/>
    <w:rsid w:val="0042556D"/>
    <w:rsid w:val="00425A26"/>
    <w:rsid w:val="00425E12"/>
    <w:rsid w:val="00426554"/>
    <w:rsid w:val="004266A3"/>
    <w:rsid w:val="0042696F"/>
    <w:rsid w:val="00426A76"/>
    <w:rsid w:val="00426BC7"/>
    <w:rsid w:val="00426F66"/>
    <w:rsid w:val="0042727F"/>
    <w:rsid w:val="004272A9"/>
    <w:rsid w:val="004274DE"/>
    <w:rsid w:val="00427548"/>
    <w:rsid w:val="0042756E"/>
    <w:rsid w:val="0042782C"/>
    <w:rsid w:val="00427B01"/>
    <w:rsid w:val="00427BB4"/>
    <w:rsid w:val="00430169"/>
    <w:rsid w:val="0043020E"/>
    <w:rsid w:val="004303DC"/>
    <w:rsid w:val="00430577"/>
    <w:rsid w:val="00430921"/>
    <w:rsid w:val="00430E3A"/>
    <w:rsid w:val="00431242"/>
    <w:rsid w:val="00431555"/>
    <w:rsid w:val="004319F7"/>
    <w:rsid w:val="00431A79"/>
    <w:rsid w:val="00431C33"/>
    <w:rsid w:val="00431F76"/>
    <w:rsid w:val="00431F95"/>
    <w:rsid w:val="00432169"/>
    <w:rsid w:val="0043262F"/>
    <w:rsid w:val="00432DCB"/>
    <w:rsid w:val="0043333D"/>
    <w:rsid w:val="004333D0"/>
    <w:rsid w:val="004333F6"/>
    <w:rsid w:val="00433425"/>
    <w:rsid w:val="00433512"/>
    <w:rsid w:val="00433728"/>
    <w:rsid w:val="0043390D"/>
    <w:rsid w:val="00433E2B"/>
    <w:rsid w:val="00434B04"/>
    <w:rsid w:val="00434B8E"/>
    <w:rsid w:val="00434E89"/>
    <w:rsid w:val="00435258"/>
    <w:rsid w:val="00435445"/>
    <w:rsid w:val="004359ED"/>
    <w:rsid w:val="00436018"/>
    <w:rsid w:val="004367DD"/>
    <w:rsid w:val="004368AB"/>
    <w:rsid w:val="0043692A"/>
    <w:rsid w:val="00436C4A"/>
    <w:rsid w:val="00436CA2"/>
    <w:rsid w:val="00436CC3"/>
    <w:rsid w:val="00437033"/>
    <w:rsid w:val="0043704D"/>
    <w:rsid w:val="00437087"/>
    <w:rsid w:val="004370BF"/>
    <w:rsid w:val="00437579"/>
    <w:rsid w:val="00437888"/>
    <w:rsid w:val="00437B13"/>
    <w:rsid w:val="0044001A"/>
    <w:rsid w:val="00440177"/>
    <w:rsid w:val="0044037C"/>
    <w:rsid w:val="00440DA0"/>
    <w:rsid w:val="00441072"/>
    <w:rsid w:val="004411D2"/>
    <w:rsid w:val="00441203"/>
    <w:rsid w:val="0044143B"/>
    <w:rsid w:val="0044151D"/>
    <w:rsid w:val="00441839"/>
    <w:rsid w:val="004418FB"/>
    <w:rsid w:val="00441FD2"/>
    <w:rsid w:val="0044214C"/>
    <w:rsid w:val="004425B3"/>
    <w:rsid w:val="004426AB"/>
    <w:rsid w:val="00442897"/>
    <w:rsid w:val="00442C42"/>
    <w:rsid w:val="00443056"/>
    <w:rsid w:val="00443399"/>
    <w:rsid w:val="00443734"/>
    <w:rsid w:val="0044375C"/>
    <w:rsid w:val="00443E07"/>
    <w:rsid w:val="00443F37"/>
    <w:rsid w:val="00443FCF"/>
    <w:rsid w:val="004440BD"/>
    <w:rsid w:val="0044410E"/>
    <w:rsid w:val="004445BA"/>
    <w:rsid w:val="004448E3"/>
    <w:rsid w:val="00444AAD"/>
    <w:rsid w:val="00444C45"/>
    <w:rsid w:val="0044512D"/>
    <w:rsid w:val="00445297"/>
    <w:rsid w:val="004456F9"/>
    <w:rsid w:val="004457D2"/>
    <w:rsid w:val="00445BD2"/>
    <w:rsid w:val="00445C15"/>
    <w:rsid w:val="00445EA6"/>
    <w:rsid w:val="00446798"/>
    <w:rsid w:val="00446B64"/>
    <w:rsid w:val="00446EBA"/>
    <w:rsid w:val="0044704A"/>
    <w:rsid w:val="00447060"/>
    <w:rsid w:val="004473B3"/>
    <w:rsid w:val="004476BD"/>
    <w:rsid w:val="004477A7"/>
    <w:rsid w:val="00447913"/>
    <w:rsid w:val="00447A65"/>
    <w:rsid w:val="00447B05"/>
    <w:rsid w:val="00447E91"/>
    <w:rsid w:val="00447ED6"/>
    <w:rsid w:val="00450009"/>
    <w:rsid w:val="004512F4"/>
    <w:rsid w:val="0045146A"/>
    <w:rsid w:val="004515DC"/>
    <w:rsid w:val="0045172E"/>
    <w:rsid w:val="00451775"/>
    <w:rsid w:val="00451AC1"/>
    <w:rsid w:val="00451AEE"/>
    <w:rsid w:val="00451ED6"/>
    <w:rsid w:val="004522D4"/>
    <w:rsid w:val="004523FE"/>
    <w:rsid w:val="00452700"/>
    <w:rsid w:val="00452797"/>
    <w:rsid w:val="00452B7C"/>
    <w:rsid w:val="00452E4D"/>
    <w:rsid w:val="00453011"/>
    <w:rsid w:val="0045343A"/>
    <w:rsid w:val="0045343B"/>
    <w:rsid w:val="004535CB"/>
    <w:rsid w:val="004537BC"/>
    <w:rsid w:val="004537E8"/>
    <w:rsid w:val="00453CEC"/>
    <w:rsid w:val="00453DD6"/>
    <w:rsid w:val="00453EE0"/>
    <w:rsid w:val="00454039"/>
    <w:rsid w:val="00454436"/>
    <w:rsid w:val="00454507"/>
    <w:rsid w:val="004546A8"/>
    <w:rsid w:val="004546E8"/>
    <w:rsid w:val="00454853"/>
    <w:rsid w:val="00454965"/>
    <w:rsid w:val="00454974"/>
    <w:rsid w:val="00454BD2"/>
    <w:rsid w:val="00454EC2"/>
    <w:rsid w:val="00454FA3"/>
    <w:rsid w:val="004551F8"/>
    <w:rsid w:val="00455748"/>
    <w:rsid w:val="004558B5"/>
    <w:rsid w:val="00455E7A"/>
    <w:rsid w:val="00455F4F"/>
    <w:rsid w:val="004562B2"/>
    <w:rsid w:val="00456714"/>
    <w:rsid w:val="00456755"/>
    <w:rsid w:val="00456E5B"/>
    <w:rsid w:val="00457817"/>
    <w:rsid w:val="00457928"/>
    <w:rsid w:val="00457B51"/>
    <w:rsid w:val="00457BAB"/>
    <w:rsid w:val="00457DF5"/>
    <w:rsid w:val="00457F35"/>
    <w:rsid w:val="00460186"/>
    <w:rsid w:val="004604CB"/>
    <w:rsid w:val="00460771"/>
    <w:rsid w:val="00460AB4"/>
    <w:rsid w:val="0046112D"/>
    <w:rsid w:val="00461147"/>
    <w:rsid w:val="0046159C"/>
    <w:rsid w:val="00461714"/>
    <w:rsid w:val="0046175B"/>
    <w:rsid w:val="00461A34"/>
    <w:rsid w:val="0046220D"/>
    <w:rsid w:val="00462D7E"/>
    <w:rsid w:val="00462EF5"/>
    <w:rsid w:val="0046308E"/>
    <w:rsid w:val="004632A5"/>
    <w:rsid w:val="004633EE"/>
    <w:rsid w:val="00463928"/>
    <w:rsid w:val="00463CF4"/>
    <w:rsid w:val="00463FD2"/>
    <w:rsid w:val="004643AB"/>
    <w:rsid w:val="00464525"/>
    <w:rsid w:val="00464561"/>
    <w:rsid w:val="00464A0F"/>
    <w:rsid w:val="00464A52"/>
    <w:rsid w:val="00464AB7"/>
    <w:rsid w:val="00464BB9"/>
    <w:rsid w:val="00464FDC"/>
    <w:rsid w:val="00465401"/>
    <w:rsid w:val="0046560A"/>
    <w:rsid w:val="004656DB"/>
    <w:rsid w:val="004659D4"/>
    <w:rsid w:val="00465B31"/>
    <w:rsid w:val="00465C3C"/>
    <w:rsid w:val="0046613A"/>
    <w:rsid w:val="00466409"/>
    <w:rsid w:val="00466501"/>
    <w:rsid w:val="004665CA"/>
    <w:rsid w:val="0046671F"/>
    <w:rsid w:val="00466745"/>
    <w:rsid w:val="00466766"/>
    <w:rsid w:val="00467087"/>
    <w:rsid w:val="004673BE"/>
    <w:rsid w:val="004676E9"/>
    <w:rsid w:val="00467D0F"/>
    <w:rsid w:val="00467DC2"/>
    <w:rsid w:val="00470E87"/>
    <w:rsid w:val="0047116B"/>
    <w:rsid w:val="00471735"/>
    <w:rsid w:val="00471A2B"/>
    <w:rsid w:val="00471A70"/>
    <w:rsid w:val="00471D0B"/>
    <w:rsid w:val="00471E04"/>
    <w:rsid w:val="00472037"/>
    <w:rsid w:val="00472236"/>
    <w:rsid w:val="0047232A"/>
    <w:rsid w:val="004724E8"/>
    <w:rsid w:val="00473341"/>
    <w:rsid w:val="004734E9"/>
    <w:rsid w:val="00473527"/>
    <w:rsid w:val="00473718"/>
    <w:rsid w:val="00473764"/>
    <w:rsid w:val="004738E7"/>
    <w:rsid w:val="00473A36"/>
    <w:rsid w:val="00473E4E"/>
    <w:rsid w:val="00474211"/>
    <w:rsid w:val="004745B1"/>
    <w:rsid w:val="004745E6"/>
    <w:rsid w:val="00474D28"/>
    <w:rsid w:val="004757FE"/>
    <w:rsid w:val="004757FF"/>
    <w:rsid w:val="00475CA9"/>
    <w:rsid w:val="0047634F"/>
    <w:rsid w:val="004763D2"/>
    <w:rsid w:val="0047648A"/>
    <w:rsid w:val="00476917"/>
    <w:rsid w:val="00476926"/>
    <w:rsid w:val="00476A39"/>
    <w:rsid w:val="00476C28"/>
    <w:rsid w:val="00476CEF"/>
    <w:rsid w:val="00476E0E"/>
    <w:rsid w:val="0047714E"/>
    <w:rsid w:val="0047756E"/>
    <w:rsid w:val="00477683"/>
    <w:rsid w:val="00477DAB"/>
    <w:rsid w:val="00480402"/>
    <w:rsid w:val="0048070E"/>
    <w:rsid w:val="00480944"/>
    <w:rsid w:val="00480D26"/>
    <w:rsid w:val="00481205"/>
    <w:rsid w:val="0048129A"/>
    <w:rsid w:val="004814B8"/>
    <w:rsid w:val="00481C0F"/>
    <w:rsid w:val="00481F74"/>
    <w:rsid w:val="004825D9"/>
    <w:rsid w:val="00482699"/>
    <w:rsid w:val="0048296B"/>
    <w:rsid w:val="0048296C"/>
    <w:rsid w:val="00482B51"/>
    <w:rsid w:val="00482E03"/>
    <w:rsid w:val="00482E13"/>
    <w:rsid w:val="004836C4"/>
    <w:rsid w:val="004837EC"/>
    <w:rsid w:val="004839AF"/>
    <w:rsid w:val="00483A40"/>
    <w:rsid w:val="00483C0A"/>
    <w:rsid w:val="00483D42"/>
    <w:rsid w:val="004844AB"/>
    <w:rsid w:val="004844BA"/>
    <w:rsid w:val="0048454E"/>
    <w:rsid w:val="00484565"/>
    <w:rsid w:val="0048457F"/>
    <w:rsid w:val="0048475B"/>
    <w:rsid w:val="00484AB8"/>
    <w:rsid w:val="00484C72"/>
    <w:rsid w:val="00484CAB"/>
    <w:rsid w:val="00484CBE"/>
    <w:rsid w:val="00484D7B"/>
    <w:rsid w:val="004850E0"/>
    <w:rsid w:val="0048511E"/>
    <w:rsid w:val="00485132"/>
    <w:rsid w:val="00485480"/>
    <w:rsid w:val="00485805"/>
    <w:rsid w:val="0048594F"/>
    <w:rsid w:val="00485961"/>
    <w:rsid w:val="00485A70"/>
    <w:rsid w:val="00485C22"/>
    <w:rsid w:val="00485CBD"/>
    <w:rsid w:val="00485F27"/>
    <w:rsid w:val="00485F69"/>
    <w:rsid w:val="0048620A"/>
    <w:rsid w:val="00486ACA"/>
    <w:rsid w:val="00486DC3"/>
    <w:rsid w:val="0048703F"/>
    <w:rsid w:val="00487199"/>
    <w:rsid w:val="0048757E"/>
    <w:rsid w:val="00487867"/>
    <w:rsid w:val="00487C17"/>
    <w:rsid w:val="00487CEE"/>
    <w:rsid w:val="00487D5F"/>
    <w:rsid w:val="00487EFE"/>
    <w:rsid w:val="00490304"/>
    <w:rsid w:val="0049035A"/>
    <w:rsid w:val="004906F8"/>
    <w:rsid w:val="0049099F"/>
    <w:rsid w:val="00490DF9"/>
    <w:rsid w:val="0049118B"/>
    <w:rsid w:val="004911F2"/>
    <w:rsid w:val="0049130A"/>
    <w:rsid w:val="0049152D"/>
    <w:rsid w:val="00491659"/>
    <w:rsid w:val="004917A4"/>
    <w:rsid w:val="00491A28"/>
    <w:rsid w:val="00491BBC"/>
    <w:rsid w:val="00491DC9"/>
    <w:rsid w:val="00491F4D"/>
    <w:rsid w:val="00492107"/>
    <w:rsid w:val="00492183"/>
    <w:rsid w:val="00492669"/>
    <w:rsid w:val="00492DE3"/>
    <w:rsid w:val="00492EF7"/>
    <w:rsid w:val="004935A4"/>
    <w:rsid w:val="004936B1"/>
    <w:rsid w:val="00493791"/>
    <w:rsid w:val="004937B6"/>
    <w:rsid w:val="00493D22"/>
    <w:rsid w:val="0049425A"/>
    <w:rsid w:val="00494545"/>
    <w:rsid w:val="004946BC"/>
    <w:rsid w:val="004948ED"/>
    <w:rsid w:val="00494AF4"/>
    <w:rsid w:val="00495036"/>
    <w:rsid w:val="00495A7E"/>
    <w:rsid w:val="00495C7E"/>
    <w:rsid w:val="0049604C"/>
    <w:rsid w:val="00496290"/>
    <w:rsid w:val="004962C0"/>
    <w:rsid w:val="00496706"/>
    <w:rsid w:val="00496CBB"/>
    <w:rsid w:val="00496CF6"/>
    <w:rsid w:val="00496D88"/>
    <w:rsid w:val="00496E94"/>
    <w:rsid w:val="004970EA"/>
    <w:rsid w:val="004971CC"/>
    <w:rsid w:val="0049720C"/>
    <w:rsid w:val="00497307"/>
    <w:rsid w:val="00497457"/>
    <w:rsid w:val="004977B2"/>
    <w:rsid w:val="00497AD7"/>
    <w:rsid w:val="00497CD0"/>
    <w:rsid w:val="004A0109"/>
    <w:rsid w:val="004A1303"/>
    <w:rsid w:val="004A1420"/>
    <w:rsid w:val="004A1AD9"/>
    <w:rsid w:val="004A1E31"/>
    <w:rsid w:val="004A216B"/>
    <w:rsid w:val="004A248D"/>
    <w:rsid w:val="004A2C12"/>
    <w:rsid w:val="004A2EC2"/>
    <w:rsid w:val="004A2FBF"/>
    <w:rsid w:val="004A35E1"/>
    <w:rsid w:val="004A35E6"/>
    <w:rsid w:val="004A391B"/>
    <w:rsid w:val="004A3AC5"/>
    <w:rsid w:val="004A3E13"/>
    <w:rsid w:val="004A40F0"/>
    <w:rsid w:val="004A43A7"/>
    <w:rsid w:val="004A4DA6"/>
    <w:rsid w:val="004A4F5C"/>
    <w:rsid w:val="004A522C"/>
    <w:rsid w:val="004A53ED"/>
    <w:rsid w:val="004A5427"/>
    <w:rsid w:val="004A577D"/>
    <w:rsid w:val="004A586C"/>
    <w:rsid w:val="004A58A7"/>
    <w:rsid w:val="004A62FB"/>
    <w:rsid w:val="004A642B"/>
    <w:rsid w:val="004A6431"/>
    <w:rsid w:val="004A6589"/>
    <w:rsid w:val="004A6933"/>
    <w:rsid w:val="004A6C9E"/>
    <w:rsid w:val="004A6F5E"/>
    <w:rsid w:val="004A735C"/>
    <w:rsid w:val="004B07A4"/>
    <w:rsid w:val="004B0D02"/>
    <w:rsid w:val="004B0D7D"/>
    <w:rsid w:val="004B1668"/>
    <w:rsid w:val="004B1A40"/>
    <w:rsid w:val="004B1C84"/>
    <w:rsid w:val="004B2265"/>
    <w:rsid w:val="004B2529"/>
    <w:rsid w:val="004B2825"/>
    <w:rsid w:val="004B28A9"/>
    <w:rsid w:val="004B2C55"/>
    <w:rsid w:val="004B2D92"/>
    <w:rsid w:val="004B2F2C"/>
    <w:rsid w:val="004B34AA"/>
    <w:rsid w:val="004B37EA"/>
    <w:rsid w:val="004B3959"/>
    <w:rsid w:val="004B3A68"/>
    <w:rsid w:val="004B421C"/>
    <w:rsid w:val="004B437B"/>
    <w:rsid w:val="004B43F1"/>
    <w:rsid w:val="004B4435"/>
    <w:rsid w:val="004B4556"/>
    <w:rsid w:val="004B5086"/>
    <w:rsid w:val="004B51C9"/>
    <w:rsid w:val="004B5302"/>
    <w:rsid w:val="004B55F5"/>
    <w:rsid w:val="004B5D83"/>
    <w:rsid w:val="004B6B4B"/>
    <w:rsid w:val="004B6C1A"/>
    <w:rsid w:val="004B6C45"/>
    <w:rsid w:val="004B6C97"/>
    <w:rsid w:val="004B6D9F"/>
    <w:rsid w:val="004B707C"/>
    <w:rsid w:val="004B73A2"/>
    <w:rsid w:val="004B763B"/>
    <w:rsid w:val="004B7968"/>
    <w:rsid w:val="004C0121"/>
    <w:rsid w:val="004C0234"/>
    <w:rsid w:val="004C0574"/>
    <w:rsid w:val="004C0A2B"/>
    <w:rsid w:val="004C0A4C"/>
    <w:rsid w:val="004C0C6B"/>
    <w:rsid w:val="004C121B"/>
    <w:rsid w:val="004C127C"/>
    <w:rsid w:val="004C13F6"/>
    <w:rsid w:val="004C14D8"/>
    <w:rsid w:val="004C156D"/>
    <w:rsid w:val="004C1919"/>
    <w:rsid w:val="004C1E3F"/>
    <w:rsid w:val="004C2270"/>
    <w:rsid w:val="004C23D5"/>
    <w:rsid w:val="004C2507"/>
    <w:rsid w:val="004C288A"/>
    <w:rsid w:val="004C307D"/>
    <w:rsid w:val="004C3D0E"/>
    <w:rsid w:val="004C418B"/>
    <w:rsid w:val="004C4728"/>
    <w:rsid w:val="004C499F"/>
    <w:rsid w:val="004C4A14"/>
    <w:rsid w:val="004C4A66"/>
    <w:rsid w:val="004C4F9A"/>
    <w:rsid w:val="004C51CF"/>
    <w:rsid w:val="004C5A1E"/>
    <w:rsid w:val="004C5BBB"/>
    <w:rsid w:val="004C62F8"/>
    <w:rsid w:val="004C641B"/>
    <w:rsid w:val="004C677C"/>
    <w:rsid w:val="004C6C61"/>
    <w:rsid w:val="004C7399"/>
    <w:rsid w:val="004C7593"/>
    <w:rsid w:val="004C7EA5"/>
    <w:rsid w:val="004D04B9"/>
    <w:rsid w:val="004D0860"/>
    <w:rsid w:val="004D0932"/>
    <w:rsid w:val="004D0A78"/>
    <w:rsid w:val="004D0D01"/>
    <w:rsid w:val="004D0E4C"/>
    <w:rsid w:val="004D1164"/>
    <w:rsid w:val="004D15D6"/>
    <w:rsid w:val="004D188A"/>
    <w:rsid w:val="004D2190"/>
    <w:rsid w:val="004D258E"/>
    <w:rsid w:val="004D2BFC"/>
    <w:rsid w:val="004D2C35"/>
    <w:rsid w:val="004D2E21"/>
    <w:rsid w:val="004D300A"/>
    <w:rsid w:val="004D3302"/>
    <w:rsid w:val="004D385F"/>
    <w:rsid w:val="004D3D1F"/>
    <w:rsid w:val="004D3E14"/>
    <w:rsid w:val="004D3FB1"/>
    <w:rsid w:val="004D439B"/>
    <w:rsid w:val="004D43F1"/>
    <w:rsid w:val="004D44FA"/>
    <w:rsid w:val="004D4593"/>
    <w:rsid w:val="004D4647"/>
    <w:rsid w:val="004D4700"/>
    <w:rsid w:val="004D47DE"/>
    <w:rsid w:val="004D4990"/>
    <w:rsid w:val="004D4A21"/>
    <w:rsid w:val="004D4B85"/>
    <w:rsid w:val="004D4EBF"/>
    <w:rsid w:val="004D553E"/>
    <w:rsid w:val="004D5D0E"/>
    <w:rsid w:val="004D5FFB"/>
    <w:rsid w:val="004D6367"/>
    <w:rsid w:val="004D6DEB"/>
    <w:rsid w:val="004D6FDB"/>
    <w:rsid w:val="004D723E"/>
    <w:rsid w:val="004D7485"/>
    <w:rsid w:val="004D751E"/>
    <w:rsid w:val="004D7B5C"/>
    <w:rsid w:val="004E0115"/>
    <w:rsid w:val="004E0197"/>
    <w:rsid w:val="004E0861"/>
    <w:rsid w:val="004E0915"/>
    <w:rsid w:val="004E0938"/>
    <w:rsid w:val="004E0AA6"/>
    <w:rsid w:val="004E0BE5"/>
    <w:rsid w:val="004E0D56"/>
    <w:rsid w:val="004E1028"/>
    <w:rsid w:val="004E12BE"/>
    <w:rsid w:val="004E1643"/>
    <w:rsid w:val="004E1CCE"/>
    <w:rsid w:val="004E1CD7"/>
    <w:rsid w:val="004E1ECA"/>
    <w:rsid w:val="004E21A0"/>
    <w:rsid w:val="004E23DD"/>
    <w:rsid w:val="004E2838"/>
    <w:rsid w:val="004E2979"/>
    <w:rsid w:val="004E2A89"/>
    <w:rsid w:val="004E2ADE"/>
    <w:rsid w:val="004E2B45"/>
    <w:rsid w:val="004E2CCF"/>
    <w:rsid w:val="004E2DB6"/>
    <w:rsid w:val="004E2DBF"/>
    <w:rsid w:val="004E30F3"/>
    <w:rsid w:val="004E3126"/>
    <w:rsid w:val="004E36E3"/>
    <w:rsid w:val="004E3965"/>
    <w:rsid w:val="004E46F7"/>
    <w:rsid w:val="004E49F6"/>
    <w:rsid w:val="004E49F7"/>
    <w:rsid w:val="004E4E44"/>
    <w:rsid w:val="004E4E62"/>
    <w:rsid w:val="004E517E"/>
    <w:rsid w:val="004E5308"/>
    <w:rsid w:val="004E5391"/>
    <w:rsid w:val="004E55AD"/>
    <w:rsid w:val="004E5B71"/>
    <w:rsid w:val="004E5F55"/>
    <w:rsid w:val="004E5FA7"/>
    <w:rsid w:val="004E649B"/>
    <w:rsid w:val="004E674C"/>
    <w:rsid w:val="004E675D"/>
    <w:rsid w:val="004E685A"/>
    <w:rsid w:val="004E6E5A"/>
    <w:rsid w:val="004E70D9"/>
    <w:rsid w:val="004E73C6"/>
    <w:rsid w:val="004E75D3"/>
    <w:rsid w:val="004E7D61"/>
    <w:rsid w:val="004E7E76"/>
    <w:rsid w:val="004F0012"/>
    <w:rsid w:val="004F057C"/>
    <w:rsid w:val="004F0CFB"/>
    <w:rsid w:val="004F0DE6"/>
    <w:rsid w:val="004F0E02"/>
    <w:rsid w:val="004F0E94"/>
    <w:rsid w:val="004F0EE4"/>
    <w:rsid w:val="004F138A"/>
    <w:rsid w:val="004F18DA"/>
    <w:rsid w:val="004F1C36"/>
    <w:rsid w:val="004F1DAE"/>
    <w:rsid w:val="004F206E"/>
    <w:rsid w:val="004F2083"/>
    <w:rsid w:val="004F2822"/>
    <w:rsid w:val="004F2DAB"/>
    <w:rsid w:val="004F3055"/>
    <w:rsid w:val="004F306F"/>
    <w:rsid w:val="004F33CF"/>
    <w:rsid w:val="004F3C92"/>
    <w:rsid w:val="004F4066"/>
    <w:rsid w:val="004F44C0"/>
    <w:rsid w:val="004F4734"/>
    <w:rsid w:val="004F502F"/>
    <w:rsid w:val="004F518E"/>
    <w:rsid w:val="004F54AD"/>
    <w:rsid w:val="004F614F"/>
    <w:rsid w:val="004F6322"/>
    <w:rsid w:val="004F6476"/>
    <w:rsid w:val="004F65A3"/>
    <w:rsid w:val="004F6C35"/>
    <w:rsid w:val="004F6CB0"/>
    <w:rsid w:val="004F6D08"/>
    <w:rsid w:val="004F6EB1"/>
    <w:rsid w:val="004F6F95"/>
    <w:rsid w:val="004F73B7"/>
    <w:rsid w:val="004F79DD"/>
    <w:rsid w:val="004F7A8F"/>
    <w:rsid w:val="004F7E35"/>
    <w:rsid w:val="00500225"/>
    <w:rsid w:val="0050058E"/>
    <w:rsid w:val="005005C4"/>
    <w:rsid w:val="005008B8"/>
    <w:rsid w:val="00500C7F"/>
    <w:rsid w:val="00500E91"/>
    <w:rsid w:val="0050101D"/>
    <w:rsid w:val="00501027"/>
    <w:rsid w:val="00501326"/>
    <w:rsid w:val="005014B1"/>
    <w:rsid w:val="005020B8"/>
    <w:rsid w:val="0050227C"/>
    <w:rsid w:val="00502733"/>
    <w:rsid w:val="005029C6"/>
    <w:rsid w:val="005029FA"/>
    <w:rsid w:val="00502A26"/>
    <w:rsid w:val="00502A36"/>
    <w:rsid w:val="00502DC7"/>
    <w:rsid w:val="00502E79"/>
    <w:rsid w:val="00503C7A"/>
    <w:rsid w:val="00503E5F"/>
    <w:rsid w:val="005041C5"/>
    <w:rsid w:val="00504BA3"/>
    <w:rsid w:val="00504CD0"/>
    <w:rsid w:val="00504E48"/>
    <w:rsid w:val="00505086"/>
    <w:rsid w:val="00505362"/>
    <w:rsid w:val="00505364"/>
    <w:rsid w:val="0050562F"/>
    <w:rsid w:val="00505AC5"/>
    <w:rsid w:val="00505B26"/>
    <w:rsid w:val="00505B74"/>
    <w:rsid w:val="00505BC9"/>
    <w:rsid w:val="00505D02"/>
    <w:rsid w:val="00506286"/>
    <w:rsid w:val="005062FD"/>
    <w:rsid w:val="00506450"/>
    <w:rsid w:val="005069B7"/>
    <w:rsid w:val="00506B94"/>
    <w:rsid w:val="00506DF7"/>
    <w:rsid w:val="00506F58"/>
    <w:rsid w:val="00506F67"/>
    <w:rsid w:val="00507BF0"/>
    <w:rsid w:val="00507F7B"/>
    <w:rsid w:val="005103DE"/>
    <w:rsid w:val="005104A1"/>
    <w:rsid w:val="005107D0"/>
    <w:rsid w:val="00510AAE"/>
    <w:rsid w:val="00510C95"/>
    <w:rsid w:val="0051116F"/>
    <w:rsid w:val="00511374"/>
    <w:rsid w:val="005113B2"/>
    <w:rsid w:val="005114D7"/>
    <w:rsid w:val="00511735"/>
    <w:rsid w:val="00511848"/>
    <w:rsid w:val="0051188C"/>
    <w:rsid w:val="005118BD"/>
    <w:rsid w:val="005118E2"/>
    <w:rsid w:val="00511984"/>
    <w:rsid w:val="00511CEE"/>
    <w:rsid w:val="0051295F"/>
    <w:rsid w:val="00512E76"/>
    <w:rsid w:val="0051382F"/>
    <w:rsid w:val="00513867"/>
    <w:rsid w:val="005138D3"/>
    <w:rsid w:val="00513B1F"/>
    <w:rsid w:val="00513C3F"/>
    <w:rsid w:val="00513E76"/>
    <w:rsid w:val="005142CA"/>
    <w:rsid w:val="00514313"/>
    <w:rsid w:val="00514335"/>
    <w:rsid w:val="00514730"/>
    <w:rsid w:val="0051475D"/>
    <w:rsid w:val="00514BEF"/>
    <w:rsid w:val="00514DAD"/>
    <w:rsid w:val="005151CE"/>
    <w:rsid w:val="00515540"/>
    <w:rsid w:val="00515E20"/>
    <w:rsid w:val="0051604E"/>
    <w:rsid w:val="005165AA"/>
    <w:rsid w:val="00516966"/>
    <w:rsid w:val="00516AC7"/>
    <w:rsid w:val="00516EE5"/>
    <w:rsid w:val="0051776C"/>
    <w:rsid w:val="00517932"/>
    <w:rsid w:val="00517B80"/>
    <w:rsid w:val="00520674"/>
    <w:rsid w:val="005206A4"/>
    <w:rsid w:val="00520700"/>
    <w:rsid w:val="00520854"/>
    <w:rsid w:val="00520C3C"/>
    <w:rsid w:val="0052131E"/>
    <w:rsid w:val="00521348"/>
    <w:rsid w:val="0052136D"/>
    <w:rsid w:val="00521528"/>
    <w:rsid w:val="0052199E"/>
    <w:rsid w:val="00521B5A"/>
    <w:rsid w:val="00521D50"/>
    <w:rsid w:val="00521EA8"/>
    <w:rsid w:val="00522284"/>
    <w:rsid w:val="005226BA"/>
    <w:rsid w:val="00522831"/>
    <w:rsid w:val="00522CA0"/>
    <w:rsid w:val="00522DDC"/>
    <w:rsid w:val="00522E7A"/>
    <w:rsid w:val="005230E3"/>
    <w:rsid w:val="00523146"/>
    <w:rsid w:val="005235D4"/>
    <w:rsid w:val="00523718"/>
    <w:rsid w:val="00523A69"/>
    <w:rsid w:val="00523AE9"/>
    <w:rsid w:val="00523C1B"/>
    <w:rsid w:val="005241A5"/>
    <w:rsid w:val="0052458B"/>
    <w:rsid w:val="00524A2D"/>
    <w:rsid w:val="00524B1C"/>
    <w:rsid w:val="00524C67"/>
    <w:rsid w:val="00524CD0"/>
    <w:rsid w:val="00524F7B"/>
    <w:rsid w:val="005255C7"/>
    <w:rsid w:val="00525C29"/>
    <w:rsid w:val="00525EC9"/>
    <w:rsid w:val="00525EDE"/>
    <w:rsid w:val="0052606E"/>
    <w:rsid w:val="0052608B"/>
    <w:rsid w:val="005260C7"/>
    <w:rsid w:val="00526612"/>
    <w:rsid w:val="005268E8"/>
    <w:rsid w:val="00526B15"/>
    <w:rsid w:val="0052711C"/>
    <w:rsid w:val="0052717B"/>
    <w:rsid w:val="0052720C"/>
    <w:rsid w:val="00527491"/>
    <w:rsid w:val="005276F2"/>
    <w:rsid w:val="005278F8"/>
    <w:rsid w:val="005279B8"/>
    <w:rsid w:val="00527C54"/>
    <w:rsid w:val="00527DD2"/>
    <w:rsid w:val="00527EEA"/>
    <w:rsid w:val="00530070"/>
    <w:rsid w:val="00530236"/>
    <w:rsid w:val="00530273"/>
    <w:rsid w:val="005302CE"/>
    <w:rsid w:val="005305CF"/>
    <w:rsid w:val="0053070F"/>
    <w:rsid w:val="00530817"/>
    <w:rsid w:val="00530872"/>
    <w:rsid w:val="00530B4F"/>
    <w:rsid w:val="00530D0B"/>
    <w:rsid w:val="00530D8B"/>
    <w:rsid w:val="00530F95"/>
    <w:rsid w:val="00530FAB"/>
    <w:rsid w:val="00531569"/>
    <w:rsid w:val="0053167E"/>
    <w:rsid w:val="0053196B"/>
    <w:rsid w:val="00531C74"/>
    <w:rsid w:val="00532009"/>
    <w:rsid w:val="005321DE"/>
    <w:rsid w:val="00532209"/>
    <w:rsid w:val="005327B3"/>
    <w:rsid w:val="00532F58"/>
    <w:rsid w:val="00533266"/>
    <w:rsid w:val="0053336E"/>
    <w:rsid w:val="005333A0"/>
    <w:rsid w:val="005339D5"/>
    <w:rsid w:val="00533D90"/>
    <w:rsid w:val="00533E3E"/>
    <w:rsid w:val="00533FE3"/>
    <w:rsid w:val="00534045"/>
    <w:rsid w:val="00534069"/>
    <w:rsid w:val="0053416D"/>
    <w:rsid w:val="005343F3"/>
    <w:rsid w:val="005347C8"/>
    <w:rsid w:val="00534830"/>
    <w:rsid w:val="00534BE9"/>
    <w:rsid w:val="0053500B"/>
    <w:rsid w:val="0053504E"/>
    <w:rsid w:val="00535129"/>
    <w:rsid w:val="00535645"/>
    <w:rsid w:val="0053566A"/>
    <w:rsid w:val="0053598E"/>
    <w:rsid w:val="00535DF7"/>
    <w:rsid w:val="0053616E"/>
    <w:rsid w:val="00536197"/>
    <w:rsid w:val="005363C3"/>
    <w:rsid w:val="005365DC"/>
    <w:rsid w:val="005365ED"/>
    <w:rsid w:val="00536961"/>
    <w:rsid w:val="00536DD1"/>
    <w:rsid w:val="005370A6"/>
    <w:rsid w:val="005370DA"/>
    <w:rsid w:val="0053757F"/>
    <w:rsid w:val="005375D4"/>
    <w:rsid w:val="005379E9"/>
    <w:rsid w:val="00537B8D"/>
    <w:rsid w:val="00537BA2"/>
    <w:rsid w:val="00537DC9"/>
    <w:rsid w:val="00540085"/>
    <w:rsid w:val="005404AC"/>
    <w:rsid w:val="00540D78"/>
    <w:rsid w:val="00540FA6"/>
    <w:rsid w:val="00541043"/>
    <w:rsid w:val="0054132F"/>
    <w:rsid w:val="005414AC"/>
    <w:rsid w:val="00541D81"/>
    <w:rsid w:val="00542440"/>
    <w:rsid w:val="0054275E"/>
    <w:rsid w:val="0054294D"/>
    <w:rsid w:val="0054418F"/>
    <w:rsid w:val="005441C9"/>
    <w:rsid w:val="00544310"/>
    <w:rsid w:val="00544602"/>
    <w:rsid w:val="005446AB"/>
    <w:rsid w:val="00544756"/>
    <w:rsid w:val="00544BEE"/>
    <w:rsid w:val="00544CA2"/>
    <w:rsid w:val="00544DDD"/>
    <w:rsid w:val="0054581E"/>
    <w:rsid w:val="005458A1"/>
    <w:rsid w:val="00545918"/>
    <w:rsid w:val="00545ABE"/>
    <w:rsid w:val="00545AF2"/>
    <w:rsid w:val="00545C6A"/>
    <w:rsid w:val="00545EF3"/>
    <w:rsid w:val="005466BF"/>
    <w:rsid w:val="00546775"/>
    <w:rsid w:val="00546993"/>
    <w:rsid w:val="00546E69"/>
    <w:rsid w:val="00547723"/>
    <w:rsid w:val="0054781B"/>
    <w:rsid w:val="00547ABD"/>
    <w:rsid w:val="00547D8E"/>
    <w:rsid w:val="0055082B"/>
    <w:rsid w:val="005508D2"/>
    <w:rsid w:val="00550A29"/>
    <w:rsid w:val="00550F13"/>
    <w:rsid w:val="00551449"/>
    <w:rsid w:val="00551469"/>
    <w:rsid w:val="00551669"/>
    <w:rsid w:val="005517E2"/>
    <w:rsid w:val="00551BCF"/>
    <w:rsid w:val="00551FC4"/>
    <w:rsid w:val="00551FFB"/>
    <w:rsid w:val="005520C2"/>
    <w:rsid w:val="005522FF"/>
    <w:rsid w:val="005523B1"/>
    <w:rsid w:val="005527B7"/>
    <w:rsid w:val="00552891"/>
    <w:rsid w:val="005529F3"/>
    <w:rsid w:val="00552CAF"/>
    <w:rsid w:val="005535FF"/>
    <w:rsid w:val="0055360F"/>
    <w:rsid w:val="005539B8"/>
    <w:rsid w:val="005542C3"/>
    <w:rsid w:val="0055443E"/>
    <w:rsid w:val="005544B6"/>
    <w:rsid w:val="005545A7"/>
    <w:rsid w:val="00554682"/>
    <w:rsid w:val="005546BF"/>
    <w:rsid w:val="0055492C"/>
    <w:rsid w:val="00554A60"/>
    <w:rsid w:val="00554B40"/>
    <w:rsid w:val="00554E56"/>
    <w:rsid w:val="00554FFD"/>
    <w:rsid w:val="00555048"/>
    <w:rsid w:val="0055551B"/>
    <w:rsid w:val="0055591A"/>
    <w:rsid w:val="0055649C"/>
    <w:rsid w:val="005569B3"/>
    <w:rsid w:val="00556B51"/>
    <w:rsid w:val="00556C7C"/>
    <w:rsid w:val="00557EE2"/>
    <w:rsid w:val="005600C8"/>
    <w:rsid w:val="0056010D"/>
    <w:rsid w:val="00560179"/>
    <w:rsid w:val="005603B3"/>
    <w:rsid w:val="005603E0"/>
    <w:rsid w:val="0056040D"/>
    <w:rsid w:val="00560B0F"/>
    <w:rsid w:val="00560D84"/>
    <w:rsid w:val="00560E05"/>
    <w:rsid w:val="00560F69"/>
    <w:rsid w:val="00560FD5"/>
    <w:rsid w:val="00561181"/>
    <w:rsid w:val="005611A7"/>
    <w:rsid w:val="00561515"/>
    <w:rsid w:val="00561516"/>
    <w:rsid w:val="0056166A"/>
    <w:rsid w:val="005619F7"/>
    <w:rsid w:val="00561AD5"/>
    <w:rsid w:val="00561C78"/>
    <w:rsid w:val="00562095"/>
    <w:rsid w:val="00562096"/>
    <w:rsid w:val="00562104"/>
    <w:rsid w:val="00562189"/>
    <w:rsid w:val="005624ED"/>
    <w:rsid w:val="005633AD"/>
    <w:rsid w:val="005634B8"/>
    <w:rsid w:val="005638F7"/>
    <w:rsid w:val="00563A2B"/>
    <w:rsid w:val="00563A9C"/>
    <w:rsid w:val="00563AF1"/>
    <w:rsid w:val="00563B03"/>
    <w:rsid w:val="00563BDA"/>
    <w:rsid w:val="00563D64"/>
    <w:rsid w:val="00564099"/>
    <w:rsid w:val="005643F4"/>
    <w:rsid w:val="0056451B"/>
    <w:rsid w:val="00564579"/>
    <w:rsid w:val="005646F9"/>
    <w:rsid w:val="00564744"/>
    <w:rsid w:val="00564761"/>
    <w:rsid w:val="00564A57"/>
    <w:rsid w:val="005656C8"/>
    <w:rsid w:val="00565860"/>
    <w:rsid w:val="00565B14"/>
    <w:rsid w:val="005661A4"/>
    <w:rsid w:val="005663A7"/>
    <w:rsid w:val="005663D9"/>
    <w:rsid w:val="005665B0"/>
    <w:rsid w:val="005668A5"/>
    <w:rsid w:val="005668D3"/>
    <w:rsid w:val="005669C5"/>
    <w:rsid w:val="00566A4E"/>
    <w:rsid w:val="00566B4F"/>
    <w:rsid w:val="00567384"/>
    <w:rsid w:val="005677C3"/>
    <w:rsid w:val="00567845"/>
    <w:rsid w:val="005678AC"/>
    <w:rsid w:val="00567D51"/>
    <w:rsid w:val="0057012C"/>
    <w:rsid w:val="00570171"/>
    <w:rsid w:val="00570330"/>
    <w:rsid w:val="005705D9"/>
    <w:rsid w:val="005706DA"/>
    <w:rsid w:val="00570890"/>
    <w:rsid w:val="00570AAC"/>
    <w:rsid w:val="00570CE5"/>
    <w:rsid w:val="00570EB1"/>
    <w:rsid w:val="00571201"/>
    <w:rsid w:val="00571451"/>
    <w:rsid w:val="0057168E"/>
    <w:rsid w:val="00571DDD"/>
    <w:rsid w:val="00571E36"/>
    <w:rsid w:val="005722D5"/>
    <w:rsid w:val="00572315"/>
    <w:rsid w:val="00572A9B"/>
    <w:rsid w:val="00572EEB"/>
    <w:rsid w:val="00573154"/>
    <w:rsid w:val="0057332E"/>
    <w:rsid w:val="00573729"/>
    <w:rsid w:val="00573A07"/>
    <w:rsid w:val="00574236"/>
    <w:rsid w:val="005746A3"/>
    <w:rsid w:val="005748A1"/>
    <w:rsid w:val="00574B82"/>
    <w:rsid w:val="00574C41"/>
    <w:rsid w:val="00575518"/>
    <w:rsid w:val="00575A5D"/>
    <w:rsid w:val="00575CAF"/>
    <w:rsid w:val="00576186"/>
    <w:rsid w:val="005762B7"/>
    <w:rsid w:val="005764E6"/>
    <w:rsid w:val="005766E4"/>
    <w:rsid w:val="00577041"/>
    <w:rsid w:val="0057713C"/>
    <w:rsid w:val="005771FC"/>
    <w:rsid w:val="00577464"/>
    <w:rsid w:val="005775B4"/>
    <w:rsid w:val="00577853"/>
    <w:rsid w:val="00580CF8"/>
    <w:rsid w:val="00580D4A"/>
    <w:rsid w:val="00580E5B"/>
    <w:rsid w:val="005810D3"/>
    <w:rsid w:val="0058138E"/>
    <w:rsid w:val="00581AE3"/>
    <w:rsid w:val="00581E2F"/>
    <w:rsid w:val="00581E3E"/>
    <w:rsid w:val="00582418"/>
    <w:rsid w:val="00582535"/>
    <w:rsid w:val="0058258F"/>
    <w:rsid w:val="005829AD"/>
    <w:rsid w:val="00582BF4"/>
    <w:rsid w:val="00583866"/>
    <w:rsid w:val="00583F22"/>
    <w:rsid w:val="00583F2B"/>
    <w:rsid w:val="00583FC9"/>
    <w:rsid w:val="00584200"/>
    <w:rsid w:val="005842CF"/>
    <w:rsid w:val="0058466B"/>
    <w:rsid w:val="0058479C"/>
    <w:rsid w:val="00584C0D"/>
    <w:rsid w:val="00584CB8"/>
    <w:rsid w:val="005850DF"/>
    <w:rsid w:val="00585247"/>
    <w:rsid w:val="0058528A"/>
    <w:rsid w:val="0058568D"/>
    <w:rsid w:val="0058582E"/>
    <w:rsid w:val="005863BE"/>
    <w:rsid w:val="005864FF"/>
    <w:rsid w:val="00586824"/>
    <w:rsid w:val="00586899"/>
    <w:rsid w:val="00586AB0"/>
    <w:rsid w:val="00586DCB"/>
    <w:rsid w:val="00586E0D"/>
    <w:rsid w:val="0058724D"/>
    <w:rsid w:val="005875F6"/>
    <w:rsid w:val="00587AC2"/>
    <w:rsid w:val="00587B48"/>
    <w:rsid w:val="00587D4D"/>
    <w:rsid w:val="00587EF7"/>
    <w:rsid w:val="00590785"/>
    <w:rsid w:val="005907D5"/>
    <w:rsid w:val="005908E7"/>
    <w:rsid w:val="00590C2D"/>
    <w:rsid w:val="00590DFC"/>
    <w:rsid w:val="0059111E"/>
    <w:rsid w:val="005912FF"/>
    <w:rsid w:val="00591327"/>
    <w:rsid w:val="005913B5"/>
    <w:rsid w:val="00591433"/>
    <w:rsid w:val="00591547"/>
    <w:rsid w:val="00591E97"/>
    <w:rsid w:val="00591E9E"/>
    <w:rsid w:val="00592185"/>
    <w:rsid w:val="0059238B"/>
    <w:rsid w:val="00592429"/>
    <w:rsid w:val="005927C7"/>
    <w:rsid w:val="00592929"/>
    <w:rsid w:val="00592944"/>
    <w:rsid w:val="00592B6C"/>
    <w:rsid w:val="00592D34"/>
    <w:rsid w:val="00592E8A"/>
    <w:rsid w:val="005938CB"/>
    <w:rsid w:val="00593D26"/>
    <w:rsid w:val="00593EB5"/>
    <w:rsid w:val="00594194"/>
    <w:rsid w:val="00594517"/>
    <w:rsid w:val="0059461B"/>
    <w:rsid w:val="005947BE"/>
    <w:rsid w:val="005948AB"/>
    <w:rsid w:val="00594D4A"/>
    <w:rsid w:val="00594DD9"/>
    <w:rsid w:val="0059501B"/>
    <w:rsid w:val="0059504E"/>
    <w:rsid w:val="00595299"/>
    <w:rsid w:val="00595D72"/>
    <w:rsid w:val="00595E69"/>
    <w:rsid w:val="00596120"/>
    <w:rsid w:val="005964B1"/>
    <w:rsid w:val="005964F7"/>
    <w:rsid w:val="00596665"/>
    <w:rsid w:val="005966C0"/>
    <w:rsid w:val="0059749B"/>
    <w:rsid w:val="005974B4"/>
    <w:rsid w:val="00597582"/>
    <w:rsid w:val="00597AAA"/>
    <w:rsid w:val="00597D78"/>
    <w:rsid w:val="00597ED1"/>
    <w:rsid w:val="005A0E60"/>
    <w:rsid w:val="005A0FCB"/>
    <w:rsid w:val="005A1016"/>
    <w:rsid w:val="005A1502"/>
    <w:rsid w:val="005A1BCC"/>
    <w:rsid w:val="005A21D4"/>
    <w:rsid w:val="005A21EC"/>
    <w:rsid w:val="005A22FD"/>
    <w:rsid w:val="005A2512"/>
    <w:rsid w:val="005A251D"/>
    <w:rsid w:val="005A2A16"/>
    <w:rsid w:val="005A2C85"/>
    <w:rsid w:val="005A2F71"/>
    <w:rsid w:val="005A2F99"/>
    <w:rsid w:val="005A30F1"/>
    <w:rsid w:val="005A4095"/>
    <w:rsid w:val="005A433C"/>
    <w:rsid w:val="005A447E"/>
    <w:rsid w:val="005A4923"/>
    <w:rsid w:val="005A4B2E"/>
    <w:rsid w:val="005A4C96"/>
    <w:rsid w:val="005A4E2F"/>
    <w:rsid w:val="005A4E78"/>
    <w:rsid w:val="005A5292"/>
    <w:rsid w:val="005A52CF"/>
    <w:rsid w:val="005A52DF"/>
    <w:rsid w:val="005A54C3"/>
    <w:rsid w:val="005A5A17"/>
    <w:rsid w:val="005A5C84"/>
    <w:rsid w:val="005A5DD6"/>
    <w:rsid w:val="005A6217"/>
    <w:rsid w:val="005A65FD"/>
    <w:rsid w:val="005A67C5"/>
    <w:rsid w:val="005A6A28"/>
    <w:rsid w:val="005A6B75"/>
    <w:rsid w:val="005A6DB8"/>
    <w:rsid w:val="005A6EEF"/>
    <w:rsid w:val="005A7055"/>
    <w:rsid w:val="005A75AF"/>
    <w:rsid w:val="005A77E4"/>
    <w:rsid w:val="005A79CA"/>
    <w:rsid w:val="005A7B7C"/>
    <w:rsid w:val="005A7CC6"/>
    <w:rsid w:val="005A7DB2"/>
    <w:rsid w:val="005B002C"/>
    <w:rsid w:val="005B06AD"/>
    <w:rsid w:val="005B0720"/>
    <w:rsid w:val="005B0777"/>
    <w:rsid w:val="005B0975"/>
    <w:rsid w:val="005B0CF0"/>
    <w:rsid w:val="005B0D52"/>
    <w:rsid w:val="005B15A9"/>
    <w:rsid w:val="005B15D5"/>
    <w:rsid w:val="005B189C"/>
    <w:rsid w:val="005B1B9F"/>
    <w:rsid w:val="005B1C75"/>
    <w:rsid w:val="005B1C8C"/>
    <w:rsid w:val="005B2129"/>
    <w:rsid w:val="005B21E0"/>
    <w:rsid w:val="005B252D"/>
    <w:rsid w:val="005B285E"/>
    <w:rsid w:val="005B28D0"/>
    <w:rsid w:val="005B2AC9"/>
    <w:rsid w:val="005B2D4F"/>
    <w:rsid w:val="005B2D8A"/>
    <w:rsid w:val="005B2FA3"/>
    <w:rsid w:val="005B30D8"/>
    <w:rsid w:val="005B3274"/>
    <w:rsid w:val="005B34E3"/>
    <w:rsid w:val="005B3521"/>
    <w:rsid w:val="005B3660"/>
    <w:rsid w:val="005B3932"/>
    <w:rsid w:val="005B3A92"/>
    <w:rsid w:val="005B3ADA"/>
    <w:rsid w:val="005B3E19"/>
    <w:rsid w:val="005B4511"/>
    <w:rsid w:val="005B4623"/>
    <w:rsid w:val="005B46D4"/>
    <w:rsid w:val="005B4AC5"/>
    <w:rsid w:val="005B4C03"/>
    <w:rsid w:val="005B4CA7"/>
    <w:rsid w:val="005B4F10"/>
    <w:rsid w:val="005B4FA1"/>
    <w:rsid w:val="005B4FEB"/>
    <w:rsid w:val="005B5283"/>
    <w:rsid w:val="005B568A"/>
    <w:rsid w:val="005B596A"/>
    <w:rsid w:val="005B5DD0"/>
    <w:rsid w:val="005B5E42"/>
    <w:rsid w:val="005B66E6"/>
    <w:rsid w:val="005B67E5"/>
    <w:rsid w:val="005B683A"/>
    <w:rsid w:val="005B72F6"/>
    <w:rsid w:val="005B7B58"/>
    <w:rsid w:val="005B7BC7"/>
    <w:rsid w:val="005B7E0C"/>
    <w:rsid w:val="005B7E0D"/>
    <w:rsid w:val="005C037C"/>
    <w:rsid w:val="005C03C3"/>
    <w:rsid w:val="005C043F"/>
    <w:rsid w:val="005C04BE"/>
    <w:rsid w:val="005C04E0"/>
    <w:rsid w:val="005C05AD"/>
    <w:rsid w:val="005C062F"/>
    <w:rsid w:val="005C09C3"/>
    <w:rsid w:val="005C0A32"/>
    <w:rsid w:val="005C108F"/>
    <w:rsid w:val="005C136F"/>
    <w:rsid w:val="005C141C"/>
    <w:rsid w:val="005C1420"/>
    <w:rsid w:val="005C1679"/>
    <w:rsid w:val="005C1B1E"/>
    <w:rsid w:val="005C1E35"/>
    <w:rsid w:val="005C206A"/>
    <w:rsid w:val="005C21A0"/>
    <w:rsid w:val="005C2565"/>
    <w:rsid w:val="005C2569"/>
    <w:rsid w:val="005C26AC"/>
    <w:rsid w:val="005C27CA"/>
    <w:rsid w:val="005C2993"/>
    <w:rsid w:val="005C2C80"/>
    <w:rsid w:val="005C2CDE"/>
    <w:rsid w:val="005C310C"/>
    <w:rsid w:val="005C3139"/>
    <w:rsid w:val="005C32B0"/>
    <w:rsid w:val="005C32F5"/>
    <w:rsid w:val="005C330E"/>
    <w:rsid w:val="005C3654"/>
    <w:rsid w:val="005C3AEF"/>
    <w:rsid w:val="005C3B9B"/>
    <w:rsid w:val="005C3E2D"/>
    <w:rsid w:val="005C426F"/>
    <w:rsid w:val="005C42E5"/>
    <w:rsid w:val="005C44F6"/>
    <w:rsid w:val="005C48A2"/>
    <w:rsid w:val="005C494B"/>
    <w:rsid w:val="005C4F9C"/>
    <w:rsid w:val="005C52FD"/>
    <w:rsid w:val="005C5310"/>
    <w:rsid w:val="005C57A7"/>
    <w:rsid w:val="005C58A9"/>
    <w:rsid w:val="005C5A2F"/>
    <w:rsid w:val="005C5B39"/>
    <w:rsid w:val="005C5EFA"/>
    <w:rsid w:val="005C62F8"/>
    <w:rsid w:val="005C66E9"/>
    <w:rsid w:val="005C697E"/>
    <w:rsid w:val="005C6EBF"/>
    <w:rsid w:val="005C7028"/>
    <w:rsid w:val="005C7046"/>
    <w:rsid w:val="005C73E3"/>
    <w:rsid w:val="005C73F5"/>
    <w:rsid w:val="005C74E2"/>
    <w:rsid w:val="005C7584"/>
    <w:rsid w:val="005C7A0D"/>
    <w:rsid w:val="005C7DC5"/>
    <w:rsid w:val="005D03B8"/>
    <w:rsid w:val="005D0430"/>
    <w:rsid w:val="005D0628"/>
    <w:rsid w:val="005D09A9"/>
    <w:rsid w:val="005D0A24"/>
    <w:rsid w:val="005D0C88"/>
    <w:rsid w:val="005D0EBF"/>
    <w:rsid w:val="005D1116"/>
    <w:rsid w:val="005D1187"/>
    <w:rsid w:val="005D121C"/>
    <w:rsid w:val="005D143B"/>
    <w:rsid w:val="005D1EAD"/>
    <w:rsid w:val="005D1F29"/>
    <w:rsid w:val="005D200A"/>
    <w:rsid w:val="005D2079"/>
    <w:rsid w:val="005D212E"/>
    <w:rsid w:val="005D22C6"/>
    <w:rsid w:val="005D2488"/>
    <w:rsid w:val="005D27C5"/>
    <w:rsid w:val="005D2836"/>
    <w:rsid w:val="005D2B88"/>
    <w:rsid w:val="005D2BEC"/>
    <w:rsid w:val="005D2E27"/>
    <w:rsid w:val="005D30F8"/>
    <w:rsid w:val="005D350C"/>
    <w:rsid w:val="005D3708"/>
    <w:rsid w:val="005D3774"/>
    <w:rsid w:val="005D39AE"/>
    <w:rsid w:val="005D3B94"/>
    <w:rsid w:val="005D4AAF"/>
    <w:rsid w:val="005D54B0"/>
    <w:rsid w:val="005D6205"/>
    <w:rsid w:val="005D62C4"/>
    <w:rsid w:val="005D63E7"/>
    <w:rsid w:val="005D65D8"/>
    <w:rsid w:val="005D6A16"/>
    <w:rsid w:val="005D6CBD"/>
    <w:rsid w:val="005D6CC5"/>
    <w:rsid w:val="005D7F84"/>
    <w:rsid w:val="005D7FC4"/>
    <w:rsid w:val="005D7FE3"/>
    <w:rsid w:val="005E0065"/>
    <w:rsid w:val="005E00E1"/>
    <w:rsid w:val="005E056C"/>
    <w:rsid w:val="005E05CB"/>
    <w:rsid w:val="005E0986"/>
    <w:rsid w:val="005E0A34"/>
    <w:rsid w:val="005E0B17"/>
    <w:rsid w:val="005E0D2B"/>
    <w:rsid w:val="005E0E7B"/>
    <w:rsid w:val="005E129D"/>
    <w:rsid w:val="005E1393"/>
    <w:rsid w:val="005E13D0"/>
    <w:rsid w:val="005E141A"/>
    <w:rsid w:val="005E144B"/>
    <w:rsid w:val="005E155E"/>
    <w:rsid w:val="005E19B4"/>
    <w:rsid w:val="005E1CE5"/>
    <w:rsid w:val="005E2F21"/>
    <w:rsid w:val="005E2F64"/>
    <w:rsid w:val="005E2FD1"/>
    <w:rsid w:val="005E2FF3"/>
    <w:rsid w:val="005E308F"/>
    <w:rsid w:val="005E3434"/>
    <w:rsid w:val="005E34C5"/>
    <w:rsid w:val="005E3A17"/>
    <w:rsid w:val="005E3A6A"/>
    <w:rsid w:val="005E415F"/>
    <w:rsid w:val="005E41DA"/>
    <w:rsid w:val="005E41E9"/>
    <w:rsid w:val="005E4582"/>
    <w:rsid w:val="005E4885"/>
    <w:rsid w:val="005E4886"/>
    <w:rsid w:val="005E4975"/>
    <w:rsid w:val="005E4D24"/>
    <w:rsid w:val="005E4E70"/>
    <w:rsid w:val="005E4EAD"/>
    <w:rsid w:val="005E5AE6"/>
    <w:rsid w:val="005E5BE8"/>
    <w:rsid w:val="005E6089"/>
    <w:rsid w:val="005E619A"/>
    <w:rsid w:val="005E6604"/>
    <w:rsid w:val="005E669F"/>
    <w:rsid w:val="005E6A3F"/>
    <w:rsid w:val="005E7135"/>
    <w:rsid w:val="005E7981"/>
    <w:rsid w:val="005E79F3"/>
    <w:rsid w:val="005E7CA6"/>
    <w:rsid w:val="005F00A6"/>
    <w:rsid w:val="005F010F"/>
    <w:rsid w:val="005F07D1"/>
    <w:rsid w:val="005F0CFF"/>
    <w:rsid w:val="005F101F"/>
    <w:rsid w:val="005F13B4"/>
    <w:rsid w:val="005F1D78"/>
    <w:rsid w:val="005F1E91"/>
    <w:rsid w:val="005F22EE"/>
    <w:rsid w:val="005F2301"/>
    <w:rsid w:val="005F2558"/>
    <w:rsid w:val="005F2AE2"/>
    <w:rsid w:val="005F2C93"/>
    <w:rsid w:val="005F2DF0"/>
    <w:rsid w:val="005F379E"/>
    <w:rsid w:val="005F38A0"/>
    <w:rsid w:val="005F3B24"/>
    <w:rsid w:val="005F3C4D"/>
    <w:rsid w:val="005F3CFE"/>
    <w:rsid w:val="005F4206"/>
    <w:rsid w:val="005F434C"/>
    <w:rsid w:val="005F44C4"/>
    <w:rsid w:val="005F44D7"/>
    <w:rsid w:val="005F4549"/>
    <w:rsid w:val="005F4AE6"/>
    <w:rsid w:val="005F4AEE"/>
    <w:rsid w:val="005F4C26"/>
    <w:rsid w:val="005F4D08"/>
    <w:rsid w:val="005F5278"/>
    <w:rsid w:val="005F54E4"/>
    <w:rsid w:val="005F5601"/>
    <w:rsid w:val="005F56CF"/>
    <w:rsid w:val="005F5701"/>
    <w:rsid w:val="005F5E37"/>
    <w:rsid w:val="005F6031"/>
    <w:rsid w:val="005F61A3"/>
    <w:rsid w:val="005F62A6"/>
    <w:rsid w:val="005F68C7"/>
    <w:rsid w:val="005F69BA"/>
    <w:rsid w:val="005F6A63"/>
    <w:rsid w:val="005F719C"/>
    <w:rsid w:val="005F71E3"/>
    <w:rsid w:val="005F72D8"/>
    <w:rsid w:val="005F74AD"/>
    <w:rsid w:val="005F763D"/>
    <w:rsid w:val="005F7718"/>
    <w:rsid w:val="005F7C6B"/>
    <w:rsid w:val="00600188"/>
    <w:rsid w:val="0060039F"/>
    <w:rsid w:val="006008A7"/>
    <w:rsid w:val="00600C5A"/>
    <w:rsid w:val="00600CC2"/>
    <w:rsid w:val="00600F65"/>
    <w:rsid w:val="0060132D"/>
    <w:rsid w:val="006013EB"/>
    <w:rsid w:val="00601842"/>
    <w:rsid w:val="00601A28"/>
    <w:rsid w:val="00601BDD"/>
    <w:rsid w:val="00602527"/>
    <w:rsid w:val="00602920"/>
    <w:rsid w:val="00602C3A"/>
    <w:rsid w:val="00603110"/>
    <w:rsid w:val="00603137"/>
    <w:rsid w:val="00603141"/>
    <w:rsid w:val="006031D6"/>
    <w:rsid w:val="00603BB7"/>
    <w:rsid w:val="006041C8"/>
    <w:rsid w:val="0060444A"/>
    <w:rsid w:val="0060483B"/>
    <w:rsid w:val="00604947"/>
    <w:rsid w:val="00604FA5"/>
    <w:rsid w:val="00605013"/>
    <w:rsid w:val="00605665"/>
    <w:rsid w:val="006057DA"/>
    <w:rsid w:val="00605A71"/>
    <w:rsid w:val="00605CF8"/>
    <w:rsid w:val="00605F59"/>
    <w:rsid w:val="00606140"/>
    <w:rsid w:val="006068C1"/>
    <w:rsid w:val="00606BC4"/>
    <w:rsid w:val="00606BEF"/>
    <w:rsid w:val="00607039"/>
    <w:rsid w:val="00607094"/>
    <w:rsid w:val="006070C0"/>
    <w:rsid w:val="0060733C"/>
    <w:rsid w:val="00607485"/>
    <w:rsid w:val="00607B24"/>
    <w:rsid w:val="006107A6"/>
    <w:rsid w:val="00610BBD"/>
    <w:rsid w:val="00610C93"/>
    <w:rsid w:val="00610D54"/>
    <w:rsid w:val="00610FF1"/>
    <w:rsid w:val="006112CA"/>
    <w:rsid w:val="00611463"/>
    <w:rsid w:val="006115C9"/>
    <w:rsid w:val="00611B16"/>
    <w:rsid w:val="00611E67"/>
    <w:rsid w:val="00611EB3"/>
    <w:rsid w:val="00611F4B"/>
    <w:rsid w:val="006122A6"/>
    <w:rsid w:val="00612483"/>
    <w:rsid w:val="0061272B"/>
    <w:rsid w:val="0061278C"/>
    <w:rsid w:val="00612FBD"/>
    <w:rsid w:val="0061353F"/>
    <w:rsid w:val="00613DC9"/>
    <w:rsid w:val="00613F6A"/>
    <w:rsid w:val="00613FC5"/>
    <w:rsid w:val="006144E5"/>
    <w:rsid w:val="006148DE"/>
    <w:rsid w:val="00614944"/>
    <w:rsid w:val="00614A2D"/>
    <w:rsid w:val="00614B4C"/>
    <w:rsid w:val="00614E0A"/>
    <w:rsid w:val="0061519E"/>
    <w:rsid w:val="00615A8D"/>
    <w:rsid w:val="00615AC5"/>
    <w:rsid w:val="00616083"/>
    <w:rsid w:val="006168CF"/>
    <w:rsid w:val="00616995"/>
    <w:rsid w:val="006169C8"/>
    <w:rsid w:val="00616B1E"/>
    <w:rsid w:val="00616E1C"/>
    <w:rsid w:val="0061702A"/>
    <w:rsid w:val="00617336"/>
    <w:rsid w:val="006174D3"/>
    <w:rsid w:val="006176A2"/>
    <w:rsid w:val="006177AB"/>
    <w:rsid w:val="006179B3"/>
    <w:rsid w:val="00617A3C"/>
    <w:rsid w:val="00617E77"/>
    <w:rsid w:val="006208B9"/>
    <w:rsid w:val="00620E07"/>
    <w:rsid w:val="006212A2"/>
    <w:rsid w:val="0062181F"/>
    <w:rsid w:val="00621B1D"/>
    <w:rsid w:val="00621C0B"/>
    <w:rsid w:val="00622217"/>
    <w:rsid w:val="006223B0"/>
    <w:rsid w:val="006223F6"/>
    <w:rsid w:val="006224DF"/>
    <w:rsid w:val="00622649"/>
    <w:rsid w:val="00622712"/>
    <w:rsid w:val="006227B9"/>
    <w:rsid w:val="0062285D"/>
    <w:rsid w:val="00622C35"/>
    <w:rsid w:val="00623141"/>
    <w:rsid w:val="00623198"/>
    <w:rsid w:val="00623837"/>
    <w:rsid w:val="00623AA8"/>
    <w:rsid w:val="00623C8C"/>
    <w:rsid w:val="00623F52"/>
    <w:rsid w:val="00623F76"/>
    <w:rsid w:val="006242BC"/>
    <w:rsid w:val="00624401"/>
    <w:rsid w:val="00624806"/>
    <w:rsid w:val="0062497A"/>
    <w:rsid w:val="00624C35"/>
    <w:rsid w:val="00624FB2"/>
    <w:rsid w:val="00625214"/>
    <w:rsid w:val="00625834"/>
    <w:rsid w:val="00625949"/>
    <w:rsid w:val="00625E73"/>
    <w:rsid w:val="0062635C"/>
    <w:rsid w:val="0062640E"/>
    <w:rsid w:val="006268FC"/>
    <w:rsid w:val="00626BA7"/>
    <w:rsid w:val="00626D55"/>
    <w:rsid w:val="006270C2"/>
    <w:rsid w:val="00627311"/>
    <w:rsid w:val="0062733E"/>
    <w:rsid w:val="00627D33"/>
    <w:rsid w:val="00627D82"/>
    <w:rsid w:val="00630037"/>
    <w:rsid w:val="00630056"/>
    <w:rsid w:val="0063035D"/>
    <w:rsid w:val="006303FB"/>
    <w:rsid w:val="00630ECC"/>
    <w:rsid w:val="00631263"/>
    <w:rsid w:val="0063150D"/>
    <w:rsid w:val="006316BB"/>
    <w:rsid w:val="00631E44"/>
    <w:rsid w:val="00632481"/>
    <w:rsid w:val="00632E73"/>
    <w:rsid w:val="00632FDC"/>
    <w:rsid w:val="0063336B"/>
    <w:rsid w:val="006334D6"/>
    <w:rsid w:val="00633518"/>
    <w:rsid w:val="006335F9"/>
    <w:rsid w:val="0063383C"/>
    <w:rsid w:val="00633A14"/>
    <w:rsid w:val="00633B98"/>
    <w:rsid w:val="00634178"/>
    <w:rsid w:val="0063434F"/>
    <w:rsid w:val="00634750"/>
    <w:rsid w:val="006348A0"/>
    <w:rsid w:val="00634966"/>
    <w:rsid w:val="00635098"/>
    <w:rsid w:val="00635492"/>
    <w:rsid w:val="006357F5"/>
    <w:rsid w:val="0063592A"/>
    <w:rsid w:val="00635CEA"/>
    <w:rsid w:val="00635F71"/>
    <w:rsid w:val="00636718"/>
    <w:rsid w:val="00636987"/>
    <w:rsid w:val="006371B7"/>
    <w:rsid w:val="006372C7"/>
    <w:rsid w:val="00637748"/>
    <w:rsid w:val="00637875"/>
    <w:rsid w:val="00637877"/>
    <w:rsid w:val="00637A63"/>
    <w:rsid w:val="0064028F"/>
    <w:rsid w:val="0064048A"/>
    <w:rsid w:val="006405D5"/>
    <w:rsid w:val="006407F5"/>
    <w:rsid w:val="00640979"/>
    <w:rsid w:val="00640BAC"/>
    <w:rsid w:val="00640FFD"/>
    <w:rsid w:val="0064126A"/>
    <w:rsid w:val="006413B6"/>
    <w:rsid w:val="00641A2A"/>
    <w:rsid w:val="00641AE0"/>
    <w:rsid w:val="00642312"/>
    <w:rsid w:val="00642426"/>
    <w:rsid w:val="006424CE"/>
    <w:rsid w:val="00642A41"/>
    <w:rsid w:val="00642DB8"/>
    <w:rsid w:val="00642E25"/>
    <w:rsid w:val="0064315B"/>
    <w:rsid w:val="00643376"/>
    <w:rsid w:val="006439C2"/>
    <w:rsid w:val="006439D8"/>
    <w:rsid w:val="00643F1F"/>
    <w:rsid w:val="006440A7"/>
    <w:rsid w:val="0064428F"/>
    <w:rsid w:val="00644563"/>
    <w:rsid w:val="0064459D"/>
    <w:rsid w:val="006445B9"/>
    <w:rsid w:val="00644B90"/>
    <w:rsid w:val="00644BE0"/>
    <w:rsid w:val="00644C52"/>
    <w:rsid w:val="00644D1A"/>
    <w:rsid w:val="0064561F"/>
    <w:rsid w:val="0064565F"/>
    <w:rsid w:val="00645955"/>
    <w:rsid w:val="00646494"/>
    <w:rsid w:val="0064671E"/>
    <w:rsid w:val="006468F4"/>
    <w:rsid w:val="00646BBD"/>
    <w:rsid w:val="00647229"/>
    <w:rsid w:val="006472A7"/>
    <w:rsid w:val="0064736F"/>
    <w:rsid w:val="00647389"/>
    <w:rsid w:val="006475B0"/>
    <w:rsid w:val="00647672"/>
    <w:rsid w:val="0064772B"/>
    <w:rsid w:val="00647A6D"/>
    <w:rsid w:val="00647AE0"/>
    <w:rsid w:val="00647E1B"/>
    <w:rsid w:val="00647E30"/>
    <w:rsid w:val="006502D8"/>
    <w:rsid w:val="00650401"/>
    <w:rsid w:val="00650410"/>
    <w:rsid w:val="006506DE"/>
    <w:rsid w:val="006508B6"/>
    <w:rsid w:val="00650933"/>
    <w:rsid w:val="00650F34"/>
    <w:rsid w:val="00650FF5"/>
    <w:rsid w:val="00651293"/>
    <w:rsid w:val="006512CF"/>
    <w:rsid w:val="006512E9"/>
    <w:rsid w:val="00651608"/>
    <w:rsid w:val="00651D68"/>
    <w:rsid w:val="006523F5"/>
    <w:rsid w:val="006524D5"/>
    <w:rsid w:val="006529E0"/>
    <w:rsid w:val="00652C4E"/>
    <w:rsid w:val="00652F7E"/>
    <w:rsid w:val="00652FA5"/>
    <w:rsid w:val="00653049"/>
    <w:rsid w:val="0065368E"/>
    <w:rsid w:val="00653B50"/>
    <w:rsid w:val="00653B93"/>
    <w:rsid w:val="00654046"/>
    <w:rsid w:val="0065437B"/>
    <w:rsid w:val="00654867"/>
    <w:rsid w:val="006548E8"/>
    <w:rsid w:val="00654A7B"/>
    <w:rsid w:val="00654ACD"/>
    <w:rsid w:val="00654DED"/>
    <w:rsid w:val="00654F7D"/>
    <w:rsid w:val="006556B6"/>
    <w:rsid w:val="006556D4"/>
    <w:rsid w:val="006558A6"/>
    <w:rsid w:val="00655D94"/>
    <w:rsid w:val="00655E37"/>
    <w:rsid w:val="00655E73"/>
    <w:rsid w:val="00655EC5"/>
    <w:rsid w:val="0065657A"/>
    <w:rsid w:val="006567D7"/>
    <w:rsid w:val="006568D4"/>
    <w:rsid w:val="00656DEE"/>
    <w:rsid w:val="00656EC2"/>
    <w:rsid w:val="00656F2C"/>
    <w:rsid w:val="0065703E"/>
    <w:rsid w:val="006575AE"/>
    <w:rsid w:val="006576A8"/>
    <w:rsid w:val="006576D0"/>
    <w:rsid w:val="006577D6"/>
    <w:rsid w:val="0065781D"/>
    <w:rsid w:val="006579E0"/>
    <w:rsid w:val="00657B9C"/>
    <w:rsid w:val="00657BA4"/>
    <w:rsid w:val="00657BB5"/>
    <w:rsid w:val="006602D4"/>
    <w:rsid w:val="00660594"/>
    <w:rsid w:val="006608AD"/>
    <w:rsid w:val="00660FDD"/>
    <w:rsid w:val="00661203"/>
    <w:rsid w:val="0066146F"/>
    <w:rsid w:val="00661494"/>
    <w:rsid w:val="0066155A"/>
    <w:rsid w:val="0066188D"/>
    <w:rsid w:val="006618F0"/>
    <w:rsid w:val="006619DF"/>
    <w:rsid w:val="00661C42"/>
    <w:rsid w:val="00661D8E"/>
    <w:rsid w:val="00662461"/>
    <w:rsid w:val="00662685"/>
    <w:rsid w:val="0066273D"/>
    <w:rsid w:val="00662F34"/>
    <w:rsid w:val="00663231"/>
    <w:rsid w:val="006635A8"/>
    <w:rsid w:val="00663662"/>
    <w:rsid w:val="00663972"/>
    <w:rsid w:val="00663A2F"/>
    <w:rsid w:val="00663F94"/>
    <w:rsid w:val="00664220"/>
    <w:rsid w:val="006643D4"/>
    <w:rsid w:val="00664694"/>
    <w:rsid w:val="006649F3"/>
    <w:rsid w:val="00664C19"/>
    <w:rsid w:val="00664CB8"/>
    <w:rsid w:val="00664D0A"/>
    <w:rsid w:val="00665F7F"/>
    <w:rsid w:val="006663D5"/>
    <w:rsid w:val="0066685B"/>
    <w:rsid w:val="00666E29"/>
    <w:rsid w:val="0066700C"/>
    <w:rsid w:val="006670C4"/>
    <w:rsid w:val="006673CC"/>
    <w:rsid w:val="0066758A"/>
    <w:rsid w:val="00667773"/>
    <w:rsid w:val="006679EA"/>
    <w:rsid w:val="00667ACC"/>
    <w:rsid w:val="00667B0D"/>
    <w:rsid w:val="00667CD9"/>
    <w:rsid w:val="00667E65"/>
    <w:rsid w:val="00667E7A"/>
    <w:rsid w:val="00670004"/>
    <w:rsid w:val="00670582"/>
    <w:rsid w:val="0067065D"/>
    <w:rsid w:val="006706C4"/>
    <w:rsid w:val="0067093A"/>
    <w:rsid w:val="0067103B"/>
    <w:rsid w:val="006711DB"/>
    <w:rsid w:val="006711F8"/>
    <w:rsid w:val="006712E5"/>
    <w:rsid w:val="006714B9"/>
    <w:rsid w:val="006714F8"/>
    <w:rsid w:val="00671540"/>
    <w:rsid w:val="00671926"/>
    <w:rsid w:val="00671C49"/>
    <w:rsid w:val="00671CF6"/>
    <w:rsid w:val="00671D64"/>
    <w:rsid w:val="00671E84"/>
    <w:rsid w:val="00671F7E"/>
    <w:rsid w:val="006720F0"/>
    <w:rsid w:val="00672921"/>
    <w:rsid w:val="00672B41"/>
    <w:rsid w:val="00672ED5"/>
    <w:rsid w:val="00673971"/>
    <w:rsid w:val="00674009"/>
    <w:rsid w:val="00674328"/>
    <w:rsid w:val="006744D7"/>
    <w:rsid w:val="0067464F"/>
    <w:rsid w:val="0067469C"/>
    <w:rsid w:val="00674A64"/>
    <w:rsid w:val="00674B9C"/>
    <w:rsid w:val="00674E5A"/>
    <w:rsid w:val="0067566B"/>
    <w:rsid w:val="00675D7C"/>
    <w:rsid w:val="00675FEA"/>
    <w:rsid w:val="006766E8"/>
    <w:rsid w:val="006767C0"/>
    <w:rsid w:val="00676E4F"/>
    <w:rsid w:val="0067702E"/>
    <w:rsid w:val="0067732F"/>
    <w:rsid w:val="00677374"/>
    <w:rsid w:val="006774F2"/>
    <w:rsid w:val="0067785B"/>
    <w:rsid w:val="00677891"/>
    <w:rsid w:val="00677C10"/>
    <w:rsid w:val="00677EBC"/>
    <w:rsid w:val="00677F5E"/>
    <w:rsid w:val="00680064"/>
    <w:rsid w:val="0068013A"/>
    <w:rsid w:val="006803AF"/>
    <w:rsid w:val="0068054C"/>
    <w:rsid w:val="00680598"/>
    <w:rsid w:val="00680753"/>
    <w:rsid w:val="00680915"/>
    <w:rsid w:val="006809B0"/>
    <w:rsid w:val="00680BF0"/>
    <w:rsid w:val="00680E1C"/>
    <w:rsid w:val="006813C2"/>
    <w:rsid w:val="0068154C"/>
    <w:rsid w:val="006815B7"/>
    <w:rsid w:val="00681893"/>
    <w:rsid w:val="0068195D"/>
    <w:rsid w:val="00681BED"/>
    <w:rsid w:val="00681C74"/>
    <w:rsid w:val="00681D62"/>
    <w:rsid w:val="00681E7E"/>
    <w:rsid w:val="00681EE7"/>
    <w:rsid w:val="00681F40"/>
    <w:rsid w:val="00681FFB"/>
    <w:rsid w:val="00682413"/>
    <w:rsid w:val="006827E2"/>
    <w:rsid w:val="00682CAC"/>
    <w:rsid w:val="00682D63"/>
    <w:rsid w:val="00682DBC"/>
    <w:rsid w:val="00683151"/>
    <w:rsid w:val="0068318D"/>
    <w:rsid w:val="006832C6"/>
    <w:rsid w:val="006838A3"/>
    <w:rsid w:val="00683944"/>
    <w:rsid w:val="00683E8A"/>
    <w:rsid w:val="0068410F"/>
    <w:rsid w:val="00684163"/>
    <w:rsid w:val="0068447C"/>
    <w:rsid w:val="00684A81"/>
    <w:rsid w:val="00684E3A"/>
    <w:rsid w:val="006851E3"/>
    <w:rsid w:val="0068522A"/>
    <w:rsid w:val="0068525F"/>
    <w:rsid w:val="0068527D"/>
    <w:rsid w:val="0068538B"/>
    <w:rsid w:val="006853C7"/>
    <w:rsid w:val="00685472"/>
    <w:rsid w:val="00685838"/>
    <w:rsid w:val="00685A76"/>
    <w:rsid w:val="00685C5F"/>
    <w:rsid w:val="00685C62"/>
    <w:rsid w:val="00685CDC"/>
    <w:rsid w:val="00685DFF"/>
    <w:rsid w:val="00685F1F"/>
    <w:rsid w:val="006863B8"/>
    <w:rsid w:val="0068672F"/>
    <w:rsid w:val="00686AA5"/>
    <w:rsid w:val="00686D8C"/>
    <w:rsid w:val="00686DB4"/>
    <w:rsid w:val="00687624"/>
    <w:rsid w:val="00687778"/>
    <w:rsid w:val="00687B87"/>
    <w:rsid w:val="00687EFF"/>
    <w:rsid w:val="0069031C"/>
    <w:rsid w:val="00690365"/>
    <w:rsid w:val="006905E6"/>
    <w:rsid w:val="00690BB2"/>
    <w:rsid w:val="00690F97"/>
    <w:rsid w:val="00690FEC"/>
    <w:rsid w:val="00691236"/>
    <w:rsid w:val="00691743"/>
    <w:rsid w:val="00691A4C"/>
    <w:rsid w:val="00691E14"/>
    <w:rsid w:val="00692100"/>
    <w:rsid w:val="00692453"/>
    <w:rsid w:val="00692638"/>
    <w:rsid w:val="0069268C"/>
    <w:rsid w:val="006927DA"/>
    <w:rsid w:val="00692AFD"/>
    <w:rsid w:val="00693092"/>
    <w:rsid w:val="0069332C"/>
    <w:rsid w:val="00693663"/>
    <w:rsid w:val="00693754"/>
    <w:rsid w:val="00693A8D"/>
    <w:rsid w:val="00693CD7"/>
    <w:rsid w:val="00693FE1"/>
    <w:rsid w:val="00694157"/>
    <w:rsid w:val="00694243"/>
    <w:rsid w:val="006947DD"/>
    <w:rsid w:val="00694831"/>
    <w:rsid w:val="00694C01"/>
    <w:rsid w:val="00694CB2"/>
    <w:rsid w:val="006950A1"/>
    <w:rsid w:val="0069545B"/>
    <w:rsid w:val="00695988"/>
    <w:rsid w:val="006959E9"/>
    <w:rsid w:val="00695A78"/>
    <w:rsid w:val="00696102"/>
    <w:rsid w:val="00696C7E"/>
    <w:rsid w:val="00696CC6"/>
    <w:rsid w:val="0069773E"/>
    <w:rsid w:val="00697D9D"/>
    <w:rsid w:val="00697FAB"/>
    <w:rsid w:val="006A01F3"/>
    <w:rsid w:val="006A032A"/>
    <w:rsid w:val="006A0535"/>
    <w:rsid w:val="006A0561"/>
    <w:rsid w:val="006A086B"/>
    <w:rsid w:val="006A0D33"/>
    <w:rsid w:val="006A1163"/>
    <w:rsid w:val="006A1700"/>
    <w:rsid w:val="006A188E"/>
    <w:rsid w:val="006A1A87"/>
    <w:rsid w:val="006A1C77"/>
    <w:rsid w:val="006A1D4A"/>
    <w:rsid w:val="006A20A0"/>
    <w:rsid w:val="006A217F"/>
    <w:rsid w:val="006A239B"/>
    <w:rsid w:val="006A2F23"/>
    <w:rsid w:val="006A305E"/>
    <w:rsid w:val="006A3430"/>
    <w:rsid w:val="006A34DE"/>
    <w:rsid w:val="006A34F7"/>
    <w:rsid w:val="006A35A4"/>
    <w:rsid w:val="006A374C"/>
    <w:rsid w:val="006A42A5"/>
    <w:rsid w:val="006A4449"/>
    <w:rsid w:val="006A44CF"/>
    <w:rsid w:val="006A4517"/>
    <w:rsid w:val="006A46A4"/>
    <w:rsid w:val="006A5040"/>
    <w:rsid w:val="006A544D"/>
    <w:rsid w:val="006A55ED"/>
    <w:rsid w:val="006A56CB"/>
    <w:rsid w:val="006A5A95"/>
    <w:rsid w:val="006A5CF2"/>
    <w:rsid w:val="006A6904"/>
    <w:rsid w:val="006A6EAF"/>
    <w:rsid w:val="006A7000"/>
    <w:rsid w:val="006A70BA"/>
    <w:rsid w:val="006A73A1"/>
    <w:rsid w:val="006A7520"/>
    <w:rsid w:val="006A7611"/>
    <w:rsid w:val="006A7683"/>
    <w:rsid w:val="006A7687"/>
    <w:rsid w:val="006A7809"/>
    <w:rsid w:val="006A7883"/>
    <w:rsid w:val="006A7F9C"/>
    <w:rsid w:val="006B051A"/>
    <w:rsid w:val="006B07C4"/>
    <w:rsid w:val="006B083A"/>
    <w:rsid w:val="006B098F"/>
    <w:rsid w:val="006B09C3"/>
    <w:rsid w:val="006B0C21"/>
    <w:rsid w:val="006B0D0A"/>
    <w:rsid w:val="006B1020"/>
    <w:rsid w:val="006B108A"/>
    <w:rsid w:val="006B138F"/>
    <w:rsid w:val="006B1D1B"/>
    <w:rsid w:val="006B1F58"/>
    <w:rsid w:val="006B2004"/>
    <w:rsid w:val="006B22F5"/>
    <w:rsid w:val="006B261C"/>
    <w:rsid w:val="006B2A49"/>
    <w:rsid w:val="006B33D8"/>
    <w:rsid w:val="006B35E6"/>
    <w:rsid w:val="006B3636"/>
    <w:rsid w:val="006B3A20"/>
    <w:rsid w:val="006B423F"/>
    <w:rsid w:val="006B424E"/>
    <w:rsid w:val="006B42EE"/>
    <w:rsid w:val="006B4880"/>
    <w:rsid w:val="006B4935"/>
    <w:rsid w:val="006B4B3D"/>
    <w:rsid w:val="006B526C"/>
    <w:rsid w:val="006B5638"/>
    <w:rsid w:val="006B6150"/>
    <w:rsid w:val="006B64A2"/>
    <w:rsid w:val="006B6688"/>
    <w:rsid w:val="006B66DA"/>
    <w:rsid w:val="006B692B"/>
    <w:rsid w:val="006B746F"/>
    <w:rsid w:val="006B7749"/>
    <w:rsid w:val="006B77C7"/>
    <w:rsid w:val="006B7DA6"/>
    <w:rsid w:val="006B7DBA"/>
    <w:rsid w:val="006C06BC"/>
    <w:rsid w:val="006C0837"/>
    <w:rsid w:val="006C093F"/>
    <w:rsid w:val="006C0BF5"/>
    <w:rsid w:val="006C0FBD"/>
    <w:rsid w:val="006C1161"/>
    <w:rsid w:val="006C1A05"/>
    <w:rsid w:val="006C1CB6"/>
    <w:rsid w:val="006C1F2F"/>
    <w:rsid w:val="006C1FB1"/>
    <w:rsid w:val="006C21E0"/>
    <w:rsid w:val="006C2277"/>
    <w:rsid w:val="006C24FB"/>
    <w:rsid w:val="006C2641"/>
    <w:rsid w:val="006C26BA"/>
    <w:rsid w:val="006C2843"/>
    <w:rsid w:val="006C2CEF"/>
    <w:rsid w:val="006C2D03"/>
    <w:rsid w:val="006C2E1E"/>
    <w:rsid w:val="006C2EAC"/>
    <w:rsid w:val="006C2FF2"/>
    <w:rsid w:val="006C3402"/>
    <w:rsid w:val="006C34F2"/>
    <w:rsid w:val="006C36AD"/>
    <w:rsid w:val="006C3766"/>
    <w:rsid w:val="006C38B4"/>
    <w:rsid w:val="006C3955"/>
    <w:rsid w:val="006C3959"/>
    <w:rsid w:val="006C3DC9"/>
    <w:rsid w:val="006C42F9"/>
    <w:rsid w:val="006C4540"/>
    <w:rsid w:val="006C4605"/>
    <w:rsid w:val="006C48C6"/>
    <w:rsid w:val="006C49B0"/>
    <w:rsid w:val="006C4C6C"/>
    <w:rsid w:val="006C4EC8"/>
    <w:rsid w:val="006C53E6"/>
    <w:rsid w:val="006C566B"/>
    <w:rsid w:val="006C56A5"/>
    <w:rsid w:val="006C5C49"/>
    <w:rsid w:val="006C5D32"/>
    <w:rsid w:val="006C609C"/>
    <w:rsid w:val="006C629A"/>
    <w:rsid w:val="006C6326"/>
    <w:rsid w:val="006C690C"/>
    <w:rsid w:val="006C6976"/>
    <w:rsid w:val="006C69E7"/>
    <w:rsid w:val="006C6A17"/>
    <w:rsid w:val="006C6DF0"/>
    <w:rsid w:val="006C6F98"/>
    <w:rsid w:val="006C7072"/>
    <w:rsid w:val="006C709A"/>
    <w:rsid w:val="006C72EC"/>
    <w:rsid w:val="006C76F6"/>
    <w:rsid w:val="006C7785"/>
    <w:rsid w:val="006C7ACD"/>
    <w:rsid w:val="006C7D20"/>
    <w:rsid w:val="006C7D45"/>
    <w:rsid w:val="006C7F06"/>
    <w:rsid w:val="006D00B0"/>
    <w:rsid w:val="006D00E1"/>
    <w:rsid w:val="006D02E9"/>
    <w:rsid w:val="006D04C4"/>
    <w:rsid w:val="006D05A5"/>
    <w:rsid w:val="006D07E4"/>
    <w:rsid w:val="006D085D"/>
    <w:rsid w:val="006D1007"/>
    <w:rsid w:val="006D129A"/>
    <w:rsid w:val="006D15A9"/>
    <w:rsid w:val="006D15F4"/>
    <w:rsid w:val="006D1640"/>
    <w:rsid w:val="006D1A04"/>
    <w:rsid w:val="006D224E"/>
    <w:rsid w:val="006D2300"/>
    <w:rsid w:val="006D2786"/>
    <w:rsid w:val="006D29BD"/>
    <w:rsid w:val="006D2D37"/>
    <w:rsid w:val="006D2DE3"/>
    <w:rsid w:val="006D3058"/>
    <w:rsid w:val="006D31D2"/>
    <w:rsid w:val="006D3C47"/>
    <w:rsid w:val="006D410C"/>
    <w:rsid w:val="006D4C94"/>
    <w:rsid w:val="006D4E4D"/>
    <w:rsid w:val="006D5156"/>
    <w:rsid w:val="006D55A9"/>
    <w:rsid w:val="006D5623"/>
    <w:rsid w:val="006D5650"/>
    <w:rsid w:val="006D5757"/>
    <w:rsid w:val="006D5796"/>
    <w:rsid w:val="006D57A6"/>
    <w:rsid w:val="006D5A6D"/>
    <w:rsid w:val="006D5DC5"/>
    <w:rsid w:val="006D5E89"/>
    <w:rsid w:val="006D6201"/>
    <w:rsid w:val="006D621D"/>
    <w:rsid w:val="006D6586"/>
    <w:rsid w:val="006D668E"/>
    <w:rsid w:val="006D6DA4"/>
    <w:rsid w:val="006D6E70"/>
    <w:rsid w:val="006D78DA"/>
    <w:rsid w:val="006D7A46"/>
    <w:rsid w:val="006D7A4A"/>
    <w:rsid w:val="006E02F6"/>
    <w:rsid w:val="006E0345"/>
    <w:rsid w:val="006E08DE"/>
    <w:rsid w:val="006E0ECC"/>
    <w:rsid w:val="006E16E9"/>
    <w:rsid w:val="006E1A1B"/>
    <w:rsid w:val="006E1B48"/>
    <w:rsid w:val="006E1C99"/>
    <w:rsid w:val="006E1F71"/>
    <w:rsid w:val="006E20A5"/>
    <w:rsid w:val="006E27D8"/>
    <w:rsid w:val="006E288E"/>
    <w:rsid w:val="006E2ACC"/>
    <w:rsid w:val="006E2CBF"/>
    <w:rsid w:val="006E2FB7"/>
    <w:rsid w:val="006E34C1"/>
    <w:rsid w:val="006E35E3"/>
    <w:rsid w:val="006E36A3"/>
    <w:rsid w:val="006E3DC2"/>
    <w:rsid w:val="006E3E77"/>
    <w:rsid w:val="006E3EFE"/>
    <w:rsid w:val="006E4035"/>
    <w:rsid w:val="006E46FD"/>
    <w:rsid w:val="006E490F"/>
    <w:rsid w:val="006E500F"/>
    <w:rsid w:val="006E5078"/>
    <w:rsid w:val="006E5296"/>
    <w:rsid w:val="006E5982"/>
    <w:rsid w:val="006E5ED0"/>
    <w:rsid w:val="006E6653"/>
    <w:rsid w:val="006E68A4"/>
    <w:rsid w:val="006E696A"/>
    <w:rsid w:val="006E69E5"/>
    <w:rsid w:val="006E6A8E"/>
    <w:rsid w:val="006E6DDA"/>
    <w:rsid w:val="006E71E0"/>
    <w:rsid w:val="006E75D0"/>
    <w:rsid w:val="006E763B"/>
    <w:rsid w:val="006E7879"/>
    <w:rsid w:val="006E7A71"/>
    <w:rsid w:val="006E7BA2"/>
    <w:rsid w:val="006E7BBA"/>
    <w:rsid w:val="006E7D3B"/>
    <w:rsid w:val="006E7F62"/>
    <w:rsid w:val="006F0454"/>
    <w:rsid w:val="006F0A74"/>
    <w:rsid w:val="006F12DA"/>
    <w:rsid w:val="006F1585"/>
    <w:rsid w:val="006F1629"/>
    <w:rsid w:val="006F1851"/>
    <w:rsid w:val="006F1C4B"/>
    <w:rsid w:val="006F1E11"/>
    <w:rsid w:val="006F23C2"/>
    <w:rsid w:val="006F2C9D"/>
    <w:rsid w:val="006F2E21"/>
    <w:rsid w:val="006F33AA"/>
    <w:rsid w:val="006F343C"/>
    <w:rsid w:val="006F357A"/>
    <w:rsid w:val="006F3C12"/>
    <w:rsid w:val="006F4182"/>
    <w:rsid w:val="006F4672"/>
    <w:rsid w:val="006F46B2"/>
    <w:rsid w:val="006F47B9"/>
    <w:rsid w:val="006F4957"/>
    <w:rsid w:val="006F4C41"/>
    <w:rsid w:val="006F4D01"/>
    <w:rsid w:val="006F4E08"/>
    <w:rsid w:val="006F5045"/>
    <w:rsid w:val="006F59A5"/>
    <w:rsid w:val="006F65E9"/>
    <w:rsid w:val="006F6C39"/>
    <w:rsid w:val="006F7004"/>
    <w:rsid w:val="006F7050"/>
    <w:rsid w:val="006F71B1"/>
    <w:rsid w:val="006F78A1"/>
    <w:rsid w:val="006F7D2D"/>
    <w:rsid w:val="006F7DA1"/>
    <w:rsid w:val="0070098F"/>
    <w:rsid w:val="00700D32"/>
    <w:rsid w:val="00701127"/>
    <w:rsid w:val="00701135"/>
    <w:rsid w:val="0070124B"/>
    <w:rsid w:val="007013C9"/>
    <w:rsid w:val="0070159E"/>
    <w:rsid w:val="00701788"/>
    <w:rsid w:val="00701D8E"/>
    <w:rsid w:val="00701DAA"/>
    <w:rsid w:val="0070278B"/>
    <w:rsid w:val="007027D3"/>
    <w:rsid w:val="0070281C"/>
    <w:rsid w:val="0070295F"/>
    <w:rsid w:val="00702B86"/>
    <w:rsid w:val="0070317B"/>
    <w:rsid w:val="00703722"/>
    <w:rsid w:val="00703C29"/>
    <w:rsid w:val="00703DC7"/>
    <w:rsid w:val="00703E51"/>
    <w:rsid w:val="00704450"/>
    <w:rsid w:val="007047D6"/>
    <w:rsid w:val="00704AFC"/>
    <w:rsid w:val="00704CC0"/>
    <w:rsid w:val="00704D76"/>
    <w:rsid w:val="00704DE8"/>
    <w:rsid w:val="00705248"/>
    <w:rsid w:val="00705BF2"/>
    <w:rsid w:val="00705F5D"/>
    <w:rsid w:val="00706227"/>
    <w:rsid w:val="007063D9"/>
    <w:rsid w:val="007064B0"/>
    <w:rsid w:val="00706628"/>
    <w:rsid w:val="0070675D"/>
    <w:rsid w:val="00706855"/>
    <w:rsid w:val="00706BE3"/>
    <w:rsid w:val="00706D8C"/>
    <w:rsid w:val="00706DF0"/>
    <w:rsid w:val="00707426"/>
    <w:rsid w:val="00707446"/>
    <w:rsid w:val="00707AE4"/>
    <w:rsid w:val="00707CCD"/>
    <w:rsid w:val="00710279"/>
    <w:rsid w:val="00710379"/>
    <w:rsid w:val="007103B3"/>
    <w:rsid w:val="00710644"/>
    <w:rsid w:val="00710956"/>
    <w:rsid w:val="00710A3A"/>
    <w:rsid w:val="00710E6C"/>
    <w:rsid w:val="007110CA"/>
    <w:rsid w:val="00711204"/>
    <w:rsid w:val="007113A6"/>
    <w:rsid w:val="00711724"/>
    <w:rsid w:val="00711AF4"/>
    <w:rsid w:val="00711C52"/>
    <w:rsid w:val="00711CAB"/>
    <w:rsid w:val="00712118"/>
    <w:rsid w:val="00712384"/>
    <w:rsid w:val="007126DF"/>
    <w:rsid w:val="00712862"/>
    <w:rsid w:val="00712B52"/>
    <w:rsid w:val="00712B8E"/>
    <w:rsid w:val="00712EF9"/>
    <w:rsid w:val="00712FED"/>
    <w:rsid w:val="00713262"/>
    <w:rsid w:val="00713664"/>
    <w:rsid w:val="007137DB"/>
    <w:rsid w:val="00714090"/>
    <w:rsid w:val="007148C9"/>
    <w:rsid w:val="007149DC"/>
    <w:rsid w:val="00714D4E"/>
    <w:rsid w:val="00715182"/>
    <w:rsid w:val="00715722"/>
    <w:rsid w:val="007158DA"/>
    <w:rsid w:val="00716184"/>
    <w:rsid w:val="007163AC"/>
    <w:rsid w:val="00716623"/>
    <w:rsid w:val="00716F4E"/>
    <w:rsid w:val="00717098"/>
    <w:rsid w:val="00717289"/>
    <w:rsid w:val="00717DB9"/>
    <w:rsid w:val="00717DBF"/>
    <w:rsid w:val="00717DC5"/>
    <w:rsid w:val="00717E83"/>
    <w:rsid w:val="00720062"/>
    <w:rsid w:val="00720149"/>
    <w:rsid w:val="007201D1"/>
    <w:rsid w:val="00720283"/>
    <w:rsid w:val="007202A3"/>
    <w:rsid w:val="00720466"/>
    <w:rsid w:val="007204F7"/>
    <w:rsid w:val="0072072A"/>
    <w:rsid w:val="0072083C"/>
    <w:rsid w:val="007208C0"/>
    <w:rsid w:val="00720BA3"/>
    <w:rsid w:val="00721294"/>
    <w:rsid w:val="007214A4"/>
    <w:rsid w:val="00721778"/>
    <w:rsid w:val="00721D95"/>
    <w:rsid w:val="00721F3A"/>
    <w:rsid w:val="007220D9"/>
    <w:rsid w:val="00722140"/>
    <w:rsid w:val="0072232F"/>
    <w:rsid w:val="0072236C"/>
    <w:rsid w:val="007224EB"/>
    <w:rsid w:val="007226A6"/>
    <w:rsid w:val="00722716"/>
    <w:rsid w:val="007228D7"/>
    <w:rsid w:val="007229EE"/>
    <w:rsid w:val="00722FF7"/>
    <w:rsid w:val="0072353A"/>
    <w:rsid w:val="007236B8"/>
    <w:rsid w:val="00723AE6"/>
    <w:rsid w:val="00723D4A"/>
    <w:rsid w:val="00723D9C"/>
    <w:rsid w:val="00723DF1"/>
    <w:rsid w:val="00724252"/>
    <w:rsid w:val="00724332"/>
    <w:rsid w:val="00724459"/>
    <w:rsid w:val="007245FB"/>
    <w:rsid w:val="0072465A"/>
    <w:rsid w:val="007246B4"/>
    <w:rsid w:val="00724B51"/>
    <w:rsid w:val="00725847"/>
    <w:rsid w:val="007258B8"/>
    <w:rsid w:val="00725BEB"/>
    <w:rsid w:val="00726CB9"/>
    <w:rsid w:val="00727066"/>
    <w:rsid w:val="00727369"/>
    <w:rsid w:val="007273F7"/>
    <w:rsid w:val="007279F9"/>
    <w:rsid w:val="00727B28"/>
    <w:rsid w:val="00727DAD"/>
    <w:rsid w:val="0073055B"/>
    <w:rsid w:val="00730FE2"/>
    <w:rsid w:val="007311CB"/>
    <w:rsid w:val="00731B61"/>
    <w:rsid w:val="0073231E"/>
    <w:rsid w:val="007325D8"/>
    <w:rsid w:val="007326B9"/>
    <w:rsid w:val="00732CE1"/>
    <w:rsid w:val="00733051"/>
    <w:rsid w:val="0073317E"/>
    <w:rsid w:val="0073325D"/>
    <w:rsid w:val="007333D5"/>
    <w:rsid w:val="007336EE"/>
    <w:rsid w:val="00733A12"/>
    <w:rsid w:val="00733A6B"/>
    <w:rsid w:val="007340E6"/>
    <w:rsid w:val="007341AD"/>
    <w:rsid w:val="007343C0"/>
    <w:rsid w:val="007349F8"/>
    <w:rsid w:val="00734DED"/>
    <w:rsid w:val="0073509F"/>
    <w:rsid w:val="0073551B"/>
    <w:rsid w:val="00735668"/>
    <w:rsid w:val="00735A9C"/>
    <w:rsid w:val="0073607F"/>
    <w:rsid w:val="007369DC"/>
    <w:rsid w:val="00736CC1"/>
    <w:rsid w:val="00736CE1"/>
    <w:rsid w:val="00736CE9"/>
    <w:rsid w:val="00736EF0"/>
    <w:rsid w:val="00737315"/>
    <w:rsid w:val="0073741E"/>
    <w:rsid w:val="00737716"/>
    <w:rsid w:val="007379FC"/>
    <w:rsid w:val="00737F71"/>
    <w:rsid w:val="00737F7A"/>
    <w:rsid w:val="00737FCA"/>
    <w:rsid w:val="00740245"/>
    <w:rsid w:val="00740393"/>
    <w:rsid w:val="007404A2"/>
    <w:rsid w:val="0074062A"/>
    <w:rsid w:val="0074088D"/>
    <w:rsid w:val="00740ADE"/>
    <w:rsid w:val="00740B3E"/>
    <w:rsid w:val="00740C8F"/>
    <w:rsid w:val="00740CEC"/>
    <w:rsid w:val="00740D6D"/>
    <w:rsid w:val="007410D9"/>
    <w:rsid w:val="0074137C"/>
    <w:rsid w:val="00741BC7"/>
    <w:rsid w:val="00741CD1"/>
    <w:rsid w:val="00741E69"/>
    <w:rsid w:val="00742270"/>
    <w:rsid w:val="007425D2"/>
    <w:rsid w:val="007426B3"/>
    <w:rsid w:val="00742720"/>
    <w:rsid w:val="00742848"/>
    <w:rsid w:val="00742BEF"/>
    <w:rsid w:val="00743516"/>
    <w:rsid w:val="0074372E"/>
    <w:rsid w:val="007439F7"/>
    <w:rsid w:val="00743B12"/>
    <w:rsid w:val="00743E24"/>
    <w:rsid w:val="00743F5E"/>
    <w:rsid w:val="00744425"/>
    <w:rsid w:val="007444CC"/>
    <w:rsid w:val="0074453A"/>
    <w:rsid w:val="0074476C"/>
    <w:rsid w:val="00744C70"/>
    <w:rsid w:val="007451F0"/>
    <w:rsid w:val="00745655"/>
    <w:rsid w:val="00745875"/>
    <w:rsid w:val="0074595B"/>
    <w:rsid w:val="00745C79"/>
    <w:rsid w:val="00745E0D"/>
    <w:rsid w:val="007464B0"/>
    <w:rsid w:val="0074738E"/>
    <w:rsid w:val="00747B18"/>
    <w:rsid w:val="00747B24"/>
    <w:rsid w:val="00747D4A"/>
    <w:rsid w:val="00747D90"/>
    <w:rsid w:val="00747DBB"/>
    <w:rsid w:val="00747FFD"/>
    <w:rsid w:val="00750165"/>
    <w:rsid w:val="00750201"/>
    <w:rsid w:val="00750442"/>
    <w:rsid w:val="0075087B"/>
    <w:rsid w:val="007508B8"/>
    <w:rsid w:val="00750B09"/>
    <w:rsid w:val="00750FAB"/>
    <w:rsid w:val="00751010"/>
    <w:rsid w:val="007518D0"/>
    <w:rsid w:val="00751BD6"/>
    <w:rsid w:val="00751E93"/>
    <w:rsid w:val="00752283"/>
    <w:rsid w:val="00752424"/>
    <w:rsid w:val="0075256A"/>
    <w:rsid w:val="00752C80"/>
    <w:rsid w:val="00752DC8"/>
    <w:rsid w:val="00752E08"/>
    <w:rsid w:val="007538D6"/>
    <w:rsid w:val="007538F9"/>
    <w:rsid w:val="00753BCC"/>
    <w:rsid w:val="00753E6B"/>
    <w:rsid w:val="0075440E"/>
    <w:rsid w:val="007549FE"/>
    <w:rsid w:val="00754DDC"/>
    <w:rsid w:val="00754E07"/>
    <w:rsid w:val="007550D1"/>
    <w:rsid w:val="0075520C"/>
    <w:rsid w:val="0075520F"/>
    <w:rsid w:val="00755419"/>
    <w:rsid w:val="00755CE1"/>
    <w:rsid w:val="0075600F"/>
    <w:rsid w:val="0075609B"/>
    <w:rsid w:val="0075609D"/>
    <w:rsid w:val="00756241"/>
    <w:rsid w:val="007562CD"/>
    <w:rsid w:val="00756C2C"/>
    <w:rsid w:val="00756D47"/>
    <w:rsid w:val="007571ED"/>
    <w:rsid w:val="00757A61"/>
    <w:rsid w:val="00757A62"/>
    <w:rsid w:val="00760130"/>
    <w:rsid w:val="007604C2"/>
    <w:rsid w:val="00760857"/>
    <w:rsid w:val="00760871"/>
    <w:rsid w:val="007608F8"/>
    <w:rsid w:val="00760AD7"/>
    <w:rsid w:val="00760CA3"/>
    <w:rsid w:val="00760D95"/>
    <w:rsid w:val="00760EDB"/>
    <w:rsid w:val="00761598"/>
    <w:rsid w:val="007615BE"/>
    <w:rsid w:val="007619F1"/>
    <w:rsid w:val="00761E90"/>
    <w:rsid w:val="00761EDA"/>
    <w:rsid w:val="00761F0D"/>
    <w:rsid w:val="0076249E"/>
    <w:rsid w:val="007624B9"/>
    <w:rsid w:val="0076282C"/>
    <w:rsid w:val="0076292A"/>
    <w:rsid w:val="00762A3F"/>
    <w:rsid w:val="00762BDB"/>
    <w:rsid w:val="00762E82"/>
    <w:rsid w:val="007630FE"/>
    <w:rsid w:val="007632AB"/>
    <w:rsid w:val="00763393"/>
    <w:rsid w:val="00763491"/>
    <w:rsid w:val="007636AA"/>
    <w:rsid w:val="007638BA"/>
    <w:rsid w:val="007638FE"/>
    <w:rsid w:val="00763B25"/>
    <w:rsid w:val="00763C4A"/>
    <w:rsid w:val="00763CD1"/>
    <w:rsid w:val="00763D18"/>
    <w:rsid w:val="00763DBE"/>
    <w:rsid w:val="0076401A"/>
    <w:rsid w:val="0076409D"/>
    <w:rsid w:val="0076417F"/>
    <w:rsid w:val="0076440E"/>
    <w:rsid w:val="007648D9"/>
    <w:rsid w:val="00765104"/>
    <w:rsid w:val="00765297"/>
    <w:rsid w:val="007660F0"/>
    <w:rsid w:val="007662AC"/>
    <w:rsid w:val="00766454"/>
    <w:rsid w:val="0076676E"/>
    <w:rsid w:val="007668B2"/>
    <w:rsid w:val="00766AF0"/>
    <w:rsid w:val="00766B6F"/>
    <w:rsid w:val="007673C4"/>
    <w:rsid w:val="00767400"/>
    <w:rsid w:val="007678A7"/>
    <w:rsid w:val="00767ABD"/>
    <w:rsid w:val="00767E97"/>
    <w:rsid w:val="007703A8"/>
    <w:rsid w:val="007708F0"/>
    <w:rsid w:val="00770953"/>
    <w:rsid w:val="00770BC5"/>
    <w:rsid w:val="00770F42"/>
    <w:rsid w:val="0077112C"/>
    <w:rsid w:val="00771857"/>
    <w:rsid w:val="00771A42"/>
    <w:rsid w:val="0077211A"/>
    <w:rsid w:val="00772237"/>
    <w:rsid w:val="00772531"/>
    <w:rsid w:val="00772557"/>
    <w:rsid w:val="00772586"/>
    <w:rsid w:val="007725A0"/>
    <w:rsid w:val="007729B3"/>
    <w:rsid w:val="00772CEE"/>
    <w:rsid w:val="0077334C"/>
    <w:rsid w:val="007736F1"/>
    <w:rsid w:val="00773EB9"/>
    <w:rsid w:val="00773F48"/>
    <w:rsid w:val="00773F9D"/>
    <w:rsid w:val="00774CFE"/>
    <w:rsid w:val="00774DBD"/>
    <w:rsid w:val="007751DF"/>
    <w:rsid w:val="007752A9"/>
    <w:rsid w:val="007753AF"/>
    <w:rsid w:val="00775474"/>
    <w:rsid w:val="00775869"/>
    <w:rsid w:val="0077593F"/>
    <w:rsid w:val="00775B38"/>
    <w:rsid w:val="0077653D"/>
    <w:rsid w:val="00776952"/>
    <w:rsid w:val="00776B3A"/>
    <w:rsid w:val="00776B3F"/>
    <w:rsid w:val="00776C52"/>
    <w:rsid w:val="00776CEE"/>
    <w:rsid w:val="0077702A"/>
    <w:rsid w:val="007771B7"/>
    <w:rsid w:val="00777226"/>
    <w:rsid w:val="007777D8"/>
    <w:rsid w:val="0077791A"/>
    <w:rsid w:val="00777B24"/>
    <w:rsid w:val="00777DFC"/>
    <w:rsid w:val="007803B6"/>
    <w:rsid w:val="0078069E"/>
    <w:rsid w:val="00780771"/>
    <w:rsid w:val="0078095D"/>
    <w:rsid w:val="007809E0"/>
    <w:rsid w:val="00780F27"/>
    <w:rsid w:val="007818DC"/>
    <w:rsid w:val="00781BC2"/>
    <w:rsid w:val="00781FA4"/>
    <w:rsid w:val="0078225A"/>
    <w:rsid w:val="007823B7"/>
    <w:rsid w:val="007826F4"/>
    <w:rsid w:val="007827E4"/>
    <w:rsid w:val="00782CDE"/>
    <w:rsid w:val="00782D91"/>
    <w:rsid w:val="00782DB9"/>
    <w:rsid w:val="00782E42"/>
    <w:rsid w:val="007834A4"/>
    <w:rsid w:val="00783580"/>
    <w:rsid w:val="00783593"/>
    <w:rsid w:val="007838E7"/>
    <w:rsid w:val="00783A55"/>
    <w:rsid w:val="00783FAB"/>
    <w:rsid w:val="007845C9"/>
    <w:rsid w:val="00784A6D"/>
    <w:rsid w:val="00784D33"/>
    <w:rsid w:val="00785455"/>
    <w:rsid w:val="00785890"/>
    <w:rsid w:val="00785914"/>
    <w:rsid w:val="00785CEE"/>
    <w:rsid w:val="00786254"/>
    <w:rsid w:val="007862CA"/>
    <w:rsid w:val="007862E8"/>
    <w:rsid w:val="00786789"/>
    <w:rsid w:val="00786A1D"/>
    <w:rsid w:val="00786C13"/>
    <w:rsid w:val="00786C38"/>
    <w:rsid w:val="0078715B"/>
    <w:rsid w:val="007871B0"/>
    <w:rsid w:val="007872A0"/>
    <w:rsid w:val="007874FE"/>
    <w:rsid w:val="00790112"/>
    <w:rsid w:val="00790E61"/>
    <w:rsid w:val="00790F1A"/>
    <w:rsid w:val="00791029"/>
    <w:rsid w:val="0079134E"/>
    <w:rsid w:val="00791755"/>
    <w:rsid w:val="00791A47"/>
    <w:rsid w:val="00791C38"/>
    <w:rsid w:val="0079220C"/>
    <w:rsid w:val="007925D8"/>
    <w:rsid w:val="00792720"/>
    <w:rsid w:val="007927E7"/>
    <w:rsid w:val="00792AD0"/>
    <w:rsid w:val="00792BA3"/>
    <w:rsid w:val="00792BED"/>
    <w:rsid w:val="00792C2F"/>
    <w:rsid w:val="00792F78"/>
    <w:rsid w:val="0079330A"/>
    <w:rsid w:val="007933F6"/>
    <w:rsid w:val="007939E2"/>
    <w:rsid w:val="00793BEB"/>
    <w:rsid w:val="00793DAA"/>
    <w:rsid w:val="00793E27"/>
    <w:rsid w:val="00793F3C"/>
    <w:rsid w:val="00793FEB"/>
    <w:rsid w:val="00794400"/>
    <w:rsid w:val="00794494"/>
    <w:rsid w:val="007946EF"/>
    <w:rsid w:val="00794838"/>
    <w:rsid w:val="00794D49"/>
    <w:rsid w:val="007952F7"/>
    <w:rsid w:val="00795496"/>
    <w:rsid w:val="00795A52"/>
    <w:rsid w:val="00795A87"/>
    <w:rsid w:val="00795C7F"/>
    <w:rsid w:val="00795CC7"/>
    <w:rsid w:val="00795E0E"/>
    <w:rsid w:val="00795E4D"/>
    <w:rsid w:val="0079619C"/>
    <w:rsid w:val="00796245"/>
    <w:rsid w:val="007965D3"/>
    <w:rsid w:val="00796698"/>
    <w:rsid w:val="00796820"/>
    <w:rsid w:val="00796833"/>
    <w:rsid w:val="00796C96"/>
    <w:rsid w:val="00796D46"/>
    <w:rsid w:val="00797A49"/>
    <w:rsid w:val="00797B2D"/>
    <w:rsid w:val="00797E0D"/>
    <w:rsid w:val="007A0BD4"/>
    <w:rsid w:val="007A0C4F"/>
    <w:rsid w:val="007A11C9"/>
    <w:rsid w:val="007A124F"/>
    <w:rsid w:val="007A1508"/>
    <w:rsid w:val="007A1B80"/>
    <w:rsid w:val="007A1C07"/>
    <w:rsid w:val="007A1C54"/>
    <w:rsid w:val="007A1D63"/>
    <w:rsid w:val="007A2324"/>
    <w:rsid w:val="007A25E3"/>
    <w:rsid w:val="007A2CB0"/>
    <w:rsid w:val="007A3060"/>
    <w:rsid w:val="007A30F9"/>
    <w:rsid w:val="007A310E"/>
    <w:rsid w:val="007A3714"/>
    <w:rsid w:val="007A38CF"/>
    <w:rsid w:val="007A3A27"/>
    <w:rsid w:val="007A4025"/>
    <w:rsid w:val="007A4067"/>
    <w:rsid w:val="007A40C5"/>
    <w:rsid w:val="007A4954"/>
    <w:rsid w:val="007A4CDE"/>
    <w:rsid w:val="007A4DDB"/>
    <w:rsid w:val="007A5091"/>
    <w:rsid w:val="007A51F9"/>
    <w:rsid w:val="007A521A"/>
    <w:rsid w:val="007A55AA"/>
    <w:rsid w:val="007A59B6"/>
    <w:rsid w:val="007A5DA9"/>
    <w:rsid w:val="007A5F22"/>
    <w:rsid w:val="007A6199"/>
    <w:rsid w:val="007A621E"/>
    <w:rsid w:val="007A6803"/>
    <w:rsid w:val="007A6B38"/>
    <w:rsid w:val="007A7A0A"/>
    <w:rsid w:val="007A7FBB"/>
    <w:rsid w:val="007B026E"/>
    <w:rsid w:val="007B0A49"/>
    <w:rsid w:val="007B0C36"/>
    <w:rsid w:val="007B0C93"/>
    <w:rsid w:val="007B12EB"/>
    <w:rsid w:val="007B1674"/>
    <w:rsid w:val="007B1C37"/>
    <w:rsid w:val="007B20E4"/>
    <w:rsid w:val="007B23AF"/>
    <w:rsid w:val="007B23B2"/>
    <w:rsid w:val="007B242B"/>
    <w:rsid w:val="007B2C28"/>
    <w:rsid w:val="007B2E49"/>
    <w:rsid w:val="007B30A9"/>
    <w:rsid w:val="007B31BB"/>
    <w:rsid w:val="007B3274"/>
    <w:rsid w:val="007B35CC"/>
    <w:rsid w:val="007B35EA"/>
    <w:rsid w:val="007B3827"/>
    <w:rsid w:val="007B3B06"/>
    <w:rsid w:val="007B3C8C"/>
    <w:rsid w:val="007B41CA"/>
    <w:rsid w:val="007B4404"/>
    <w:rsid w:val="007B46E6"/>
    <w:rsid w:val="007B47CD"/>
    <w:rsid w:val="007B4E01"/>
    <w:rsid w:val="007B4E9B"/>
    <w:rsid w:val="007B5149"/>
    <w:rsid w:val="007B531E"/>
    <w:rsid w:val="007B537B"/>
    <w:rsid w:val="007B5737"/>
    <w:rsid w:val="007B5930"/>
    <w:rsid w:val="007B5A2E"/>
    <w:rsid w:val="007B5AA4"/>
    <w:rsid w:val="007B5B26"/>
    <w:rsid w:val="007B658F"/>
    <w:rsid w:val="007B6677"/>
    <w:rsid w:val="007B6768"/>
    <w:rsid w:val="007B690C"/>
    <w:rsid w:val="007B69BC"/>
    <w:rsid w:val="007B6C1C"/>
    <w:rsid w:val="007B6C20"/>
    <w:rsid w:val="007B6CFF"/>
    <w:rsid w:val="007B6E7C"/>
    <w:rsid w:val="007B6FC1"/>
    <w:rsid w:val="007B70FD"/>
    <w:rsid w:val="007B7635"/>
    <w:rsid w:val="007C0392"/>
    <w:rsid w:val="007C0655"/>
    <w:rsid w:val="007C0F3C"/>
    <w:rsid w:val="007C1102"/>
    <w:rsid w:val="007C1430"/>
    <w:rsid w:val="007C14A5"/>
    <w:rsid w:val="007C14DD"/>
    <w:rsid w:val="007C1817"/>
    <w:rsid w:val="007C1BBB"/>
    <w:rsid w:val="007C207C"/>
    <w:rsid w:val="007C2493"/>
    <w:rsid w:val="007C24B9"/>
    <w:rsid w:val="007C2560"/>
    <w:rsid w:val="007C26F4"/>
    <w:rsid w:val="007C2A2E"/>
    <w:rsid w:val="007C2A6F"/>
    <w:rsid w:val="007C2B65"/>
    <w:rsid w:val="007C2F11"/>
    <w:rsid w:val="007C30A7"/>
    <w:rsid w:val="007C30EE"/>
    <w:rsid w:val="007C32DA"/>
    <w:rsid w:val="007C350D"/>
    <w:rsid w:val="007C37E8"/>
    <w:rsid w:val="007C3B82"/>
    <w:rsid w:val="007C3D4A"/>
    <w:rsid w:val="007C46BC"/>
    <w:rsid w:val="007C4758"/>
    <w:rsid w:val="007C4BB2"/>
    <w:rsid w:val="007C4BC7"/>
    <w:rsid w:val="007C4D24"/>
    <w:rsid w:val="007C5570"/>
    <w:rsid w:val="007C56E3"/>
    <w:rsid w:val="007C5724"/>
    <w:rsid w:val="007C57AB"/>
    <w:rsid w:val="007C5BF9"/>
    <w:rsid w:val="007C61B7"/>
    <w:rsid w:val="007C630D"/>
    <w:rsid w:val="007D0012"/>
    <w:rsid w:val="007D05BB"/>
    <w:rsid w:val="007D05CF"/>
    <w:rsid w:val="007D0805"/>
    <w:rsid w:val="007D0ADC"/>
    <w:rsid w:val="007D0C4F"/>
    <w:rsid w:val="007D1117"/>
    <w:rsid w:val="007D11FB"/>
    <w:rsid w:val="007D126D"/>
    <w:rsid w:val="007D1574"/>
    <w:rsid w:val="007D157B"/>
    <w:rsid w:val="007D16B6"/>
    <w:rsid w:val="007D189D"/>
    <w:rsid w:val="007D1E6A"/>
    <w:rsid w:val="007D221E"/>
    <w:rsid w:val="007D2712"/>
    <w:rsid w:val="007D2B20"/>
    <w:rsid w:val="007D2C4F"/>
    <w:rsid w:val="007D2CBB"/>
    <w:rsid w:val="007D2FD8"/>
    <w:rsid w:val="007D3158"/>
    <w:rsid w:val="007D3312"/>
    <w:rsid w:val="007D35BB"/>
    <w:rsid w:val="007D3638"/>
    <w:rsid w:val="007D36CA"/>
    <w:rsid w:val="007D37F6"/>
    <w:rsid w:val="007D3875"/>
    <w:rsid w:val="007D38BB"/>
    <w:rsid w:val="007D38DA"/>
    <w:rsid w:val="007D3C1E"/>
    <w:rsid w:val="007D4B7C"/>
    <w:rsid w:val="007D52A4"/>
    <w:rsid w:val="007D5968"/>
    <w:rsid w:val="007D59BF"/>
    <w:rsid w:val="007D5A3A"/>
    <w:rsid w:val="007D5CED"/>
    <w:rsid w:val="007D5F0F"/>
    <w:rsid w:val="007D622B"/>
    <w:rsid w:val="007D6393"/>
    <w:rsid w:val="007D6FD0"/>
    <w:rsid w:val="007D70C8"/>
    <w:rsid w:val="007D7469"/>
    <w:rsid w:val="007D7A05"/>
    <w:rsid w:val="007D7BD9"/>
    <w:rsid w:val="007D7FDF"/>
    <w:rsid w:val="007E091A"/>
    <w:rsid w:val="007E0C3B"/>
    <w:rsid w:val="007E10B9"/>
    <w:rsid w:val="007E1202"/>
    <w:rsid w:val="007E13E5"/>
    <w:rsid w:val="007E14C5"/>
    <w:rsid w:val="007E1BA1"/>
    <w:rsid w:val="007E1BF6"/>
    <w:rsid w:val="007E1E14"/>
    <w:rsid w:val="007E1F5E"/>
    <w:rsid w:val="007E217A"/>
    <w:rsid w:val="007E23FD"/>
    <w:rsid w:val="007E25B9"/>
    <w:rsid w:val="007E2C6A"/>
    <w:rsid w:val="007E2D20"/>
    <w:rsid w:val="007E2EB4"/>
    <w:rsid w:val="007E2EFD"/>
    <w:rsid w:val="007E319F"/>
    <w:rsid w:val="007E31DC"/>
    <w:rsid w:val="007E36BF"/>
    <w:rsid w:val="007E3965"/>
    <w:rsid w:val="007E39DE"/>
    <w:rsid w:val="007E3BB3"/>
    <w:rsid w:val="007E3C63"/>
    <w:rsid w:val="007E3DD9"/>
    <w:rsid w:val="007E423F"/>
    <w:rsid w:val="007E464B"/>
    <w:rsid w:val="007E46BF"/>
    <w:rsid w:val="007E4887"/>
    <w:rsid w:val="007E4B05"/>
    <w:rsid w:val="007E4BCF"/>
    <w:rsid w:val="007E4D78"/>
    <w:rsid w:val="007E4E44"/>
    <w:rsid w:val="007E5114"/>
    <w:rsid w:val="007E511C"/>
    <w:rsid w:val="007E5123"/>
    <w:rsid w:val="007E512B"/>
    <w:rsid w:val="007E52B5"/>
    <w:rsid w:val="007E5357"/>
    <w:rsid w:val="007E55A1"/>
    <w:rsid w:val="007E56F3"/>
    <w:rsid w:val="007E58D2"/>
    <w:rsid w:val="007E613A"/>
    <w:rsid w:val="007E6445"/>
    <w:rsid w:val="007E67D4"/>
    <w:rsid w:val="007E6AC9"/>
    <w:rsid w:val="007E6BE9"/>
    <w:rsid w:val="007E6C87"/>
    <w:rsid w:val="007E70BF"/>
    <w:rsid w:val="007E7467"/>
    <w:rsid w:val="007E789B"/>
    <w:rsid w:val="007E7931"/>
    <w:rsid w:val="007E7BBD"/>
    <w:rsid w:val="007F01E7"/>
    <w:rsid w:val="007F0380"/>
    <w:rsid w:val="007F040A"/>
    <w:rsid w:val="007F0498"/>
    <w:rsid w:val="007F098B"/>
    <w:rsid w:val="007F0E17"/>
    <w:rsid w:val="007F117C"/>
    <w:rsid w:val="007F1648"/>
    <w:rsid w:val="007F1685"/>
    <w:rsid w:val="007F1725"/>
    <w:rsid w:val="007F1726"/>
    <w:rsid w:val="007F17A1"/>
    <w:rsid w:val="007F1AD1"/>
    <w:rsid w:val="007F1B20"/>
    <w:rsid w:val="007F1C68"/>
    <w:rsid w:val="007F1E00"/>
    <w:rsid w:val="007F1E44"/>
    <w:rsid w:val="007F1F91"/>
    <w:rsid w:val="007F2007"/>
    <w:rsid w:val="007F22FA"/>
    <w:rsid w:val="007F281E"/>
    <w:rsid w:val="007F299B"/>
    <w:rsid w:val="007F2C4E"/>
    <w:rsid w:val="007F32FA"/>
    <w:rsid w:val="007F4009"/>
    <w:rsid w:val="007F425B"/>
    <w:rsid w:val="007F43F2"/>
    <w:rsid w:val="007F4704"/>
    <w:rsid w:val="007F4ADE"/>
    <w:rsid w:val="007F4C77"/>
    <w:rsid w:val="007F4CCD"/>
    <w:rsid w:val="007F4EAB"/>
    <w:rsid w:val="007F4EFA"/>
    <w:rsid w:val="007F5137"/>
    <w:rsid w:val="007F5354"/>
    <w:rsid w:val="007F54D7"/>
    <w:rsid w:val="007F5501"/>
    <w:rsid w:val="007F55F6"/>
    <w:rsid w:val="007F5BC0"/>
    <w:rsid w:val="007F5C1B"/>
    <w:rsid w:val="007F5CE7"/>
    <w:rsid w:val="007F5F59"/>
    <w:rsid w:val="007F6220"/>
    <w:rsid w:val="007F62C6"/>
    <w:rsid w:val="007F69A1"/>
    <w:rsid w:val="007F69D2"/>
    <w:rsid w:val="007F6B70"/>
    <w:rsid w:val="007F6B7B"/>
    <w:rsid w:val="007F6D0F"/>
    <w:rsid w:val="007F6EC9"/>
    <w:rsid w:val="007F7751"/>
    <w:rsid w:val="007F799D"/>
    <w:rsid w:val="007F7AD0"/>
    <w:rsid w:val="007F7CB9"/>
    <w:rsid w:val="007F7FA3"/>
    <w:rsid w:val="00800440"/>
    <w:rsid w:val="00800ACF"/>
    <w:rsid w:val="00800E26"/>
    <w:rsid w:val="00800FB4"/>
    <w:rsid w:val="00801417"/>
    <w:rsid w:val="00801789"/>
    <w:rsid w:val="008017DB"/>
    <w:rsid w:val="00801C05"/>
    <w:rsid w:val="00801DE5"/>
    <w:rsid w:val="00801E7F"/>
    <w:rsid w:val="00801FA9"/>
    <w:rsid w:val="0080200A"/>
    <w:rsid w:val="00802448"/>
    <w:rsid w:val="0080251C"/>
    <w:rsid w:val="0080263D"/>
    <w:rsid w:val="00802888"/>
    <w:rsid w:val="00802B2A"/>
    <w:rsid w:val="0080300A"/>
    <w:rsid w:val="00803774"/>
    <w:rsid w:val="0080393A"/>
    <w:rsid w:val="00803DA1"/>
    <w:rsid w:val="00804501"/>
    <w:rsid w:val="0080466D"/>
    <w:rsid w:val="008047C6"/>
    <w:rsid w:val="00805287"/>
    <w:rsid w:val="00805545"/>
    <w:rsid w:val="00805953"/>
    <w:rsid w:val="00805BA3"/>
    <w:rsid w:val="008060D1"/>
    <w:rsid w:val="00806491"/>
    <w:rsid w:val="008064E9"/>
    <w:rsid w:val="00806A60"/>
    <w:rsid w:val="00806A8C"/>
    <w:rsid w:val="00806E7C"/>
    <w:rsid w:val="00806EF7"/>
    <w:rsid w:val="008072EB"/>
    <w:rsid w:val="0080770E"/>
    <w:rsid w:val="00807DA9"/>
    <w:rsid w:val="00810A56"/>
    <w:rsid w:val="008112E5"/>
    <w:rsid w:val="008113FD"/>
    <w:rsid w:val="00811504"/>
    <w:rsid w:val="00811A82"/>
    <w:rsid w:val="00811B0B"/>
    <w:rsid w:val="00811B3E"/>
    <w:rsid w:val="00811B7A"/>
    <w:rsid w:val="00811D0F"/>
    <w:rsid w:val="0081211F"/>
    <w:rsid w:val="008122DF"/>
    <w:rsid w:val="00812363"/>
    <w:rsid w:val="008125AE"/>
    <w:rsid w:val="00812C58"/>
    <w:rsid w:val="00812E6F"/>
    <w:rsid w:val="00813067"/>
    <w:rsid w:val="008131F5"/>
    <w:rsid w:val="00813221"/>
    <w:rsid w:val="00813644"/>
    <w:rsid w:val="008136FA"/>
    <w:rsid w:val="00813E4B"/>
    <w:rsid w:val="008145F7"/>
    <w:rsid w:val="0081484F"/>
    <w:rsid w:val="00814B0D"/>
    <w:rsid w:val="00814BF7"/>
    <w:rsid w:val="00814C93"/>
    <w:rsid w:val="0081551B"/>
    <w:rsid w:val="008158D5"/>
    <w:rsid w:val="00815910"/>
    <w:rsid w:val="00815C80"/>
    <w:rsid w:val="00815DB5"/>
    <w:rsid w:val="00816902"/>
    <w:rsid w:val="00816DD2"/>
    <w:rsid w:val="00817055"/>
    <w:rsid w:val="0081705F"/>
    <w:rsid w:val="00817081"/>
    <w:rsid w:val="0081763B"/>
    <w:rsid w:val="00817722"/>
    <w:rsid w:val="00817A8B"/>
    <w:rsid w:val="0082008A"/>
    <w:rsid w:val="0082010B"/>
    <w:rsid w:val="008204A6"/>
    <w:rsid w:val="00820A13"/>
    <w:rsid w:val="00820BF3"/>
    <w:rsid w:val="00820C6A"/>
    <w:rsid w:val="00820D7F"/>
    <w:rsid w:val="008219FF"/>
    <w:rsid w:val="00821A2C"/>
    <w:rsid w:val="00821C7F"/>
    <w:rsid w:val="00821CDE"/>
    <w:rsid w:val="00822156"/>
    <w:rsid w:val="00822292"/>
    <w:rsid w:val="0082274C"/>
    <w:rsid w:val="00822FC5"/>
    <w:rsid w:val="008230E3"/>
    <w:rsid w:val="0082348E"/>
    <w:rsid w:val="00823514"/>
    <w:rsid w:val="00823543"/>
    <w:rsid w:val="0082368E"/>
    <w:rsid w:val="00823F23"/>
    <w:rsid w:val="0082424D"/>
    <w:rsid w:val="0082466A"/>
    <w:rsid w:val="00824A0B"/>
    <w:rsid w:val="00824D51"/>
    <w:rsid w:val="00824EAB"/>
    <w:rsid w:val="00825584"/>
    <w:rsid w:val="00826071"/>
    <w:rsid w:val="00826100"/>
    <w:rsid w:val="00826562"/>
    <w:rsid w:val="008267AA"/>
    <w:rsid w:val="00826C5E"/>
    <w:rsid w:val="00827769"/>
    <w:rsid w:val="008277B9"/>
    <w:rsid w:val="00827AE7"/>
    <w:rsid w:val="00827B3D"/>
    <w:rsid w:val="00827D95"/>
    <w:rsid w:val="00830047"/>
    <w:rsid w:val="008305BE"/>
    <w:rsid w:val="008308C5"/>
    <w:rsid w:val="00830DC0"/>
    <w:rsid w:val="008314FD"/>
    <w:rsid w:val="00831592"/>
    <w:rsid w:val="00831D20"/>
    <w:rsid w:val="00831D87"/>
    <w:rsid w:val="00831DB4"/>
    <w:rsid w:val="00831FA6"/>
    <w:rsid w:val="00832273"/>
    <w:rsid w:val="0083261E"/>
    <w:rsid w:val="00832B4C"/>
    <w:rsid w:val="00832BF2"/>
    <w:rsid w:val="008334BA"/>
    <w:rsid w:val="00833577"/>
    <w:rsid w:val="008335F8"/>
    <w:rsid w:val="008339A3"/>
    <w:rsid w:val="00833B74"/>
    <w:rsid w:val="00833BA2"/>
    <w:rsid w:val="00833C28"/>
    <w:rsid w:val="00834270"/>
    <w:rsid w:val="00834278"/>
    <w:rsid w:val="008342F1"/>
    <w:rsid w:val="00834631"/>
    <w:rsid w:val="0083481A"/>
    <w:rsid w:val="00834C82"/>
    <w:rsid w:val="00834F0B"/>
    <w:rsid w:val="00835B0F"/>
    <w:rsid w:val="00836135"/>
    <w:rsid w:val="0083618D"/>
    <w:rsid w:val="008369D6"/>
    <w:rsid w:val="00836B12"/>
    <w:rsid w:val="00836D04"/>
    <w:rsid w:val="00836D7F"/>
    <w:rsid w:val="00836F8B"/>
    <w:rsid w:val="00836FC3"/>
    <w:rsid w:val="00837013"/>
    <w:rsid w:val="0083759D"/>
    <w:rsid w:val="00837CD2"/>
    <w:rsid w:val="00837F26"/>
    <w:rsid w:val="00840243"/>
    <w:rsid w:val="00840A0D"/>
    <w:rsid w:val="00840D05"/>
    <w:rsid w:val="008412DE"/>
    <w:rsid w:val="0084172C"/>
    <w:rsid w:val="00841D91"/>
    <w:rsid w:val="008420CC"/>
    <w:rsid w:val="008420E3"/>
    <w:rsid w:val="0084218A"/>
    <w:rsid w:val="00842260"/>
    <w:rsid w:val="00842781"/>
    <w:rsid w:val="008427EF"/>
    <w:rsid w:val="00842E94"/>
    <w:rsid w:val="00842EF3"/>
    <w:rsid w:val="00842FDE"/>
    <w:rsid w:val="008431A6"/>
    <w:rsid w:val="00843869"/>
    <w:rsid w:val="0084387C"/>
    <w:rsid w:val="00843ABB"/>
    <w:rsid w:val="00843DC3"/>
    <w:rsid w:val="00843F79"/>
    <w:rsid w:val="00844056"/>
    <w:rsid w:val="0084428F"/>
    <w:rsid w:val="00844A54"/>
    <w:rsid w:val="00845338"/>
    <w:rsid w:val="0084543C"/>
    <w:rsid w:val="008454D9"/>
    <w:rsid w:val="00845702"/>
    <w:rsid w:val="00845A97"/>
    <w:rsid w:val="00845C80"/>
    <w:rsid w:val="0084606B"/>
    <w:rsid w:val="008461F0"/>
    <w:rsid w:val="008463A4"/>
    <w:rsid w:val="00846B23"/>
    <w:rsid w:val="00846FAA"/>
    <w:rsid w:val="0084704A"/>
    <w:rsid w:val="00847106"/>
    <w:rsid w:val="00847294"/>
    <w:rsid w:val="0084739D"/>
    <w:rsid w:val="00847595"/>
    <w:rsid w:val="00847A6B"/>
    <w:rsid w:val="00847C09"/>
    <w:rsid w:val="00847C50"/>
    <w:rsid w:val="00847CBF"/>
    <w:rsid w:val="00850070"/>
    <w:rsid w:val="008503F1"/>
    <w:rsid w:val="00850D15"/>
    <w:rsid w:val="00850D1D"/>
    <w:rsid w:val="00850EAE"/>
    <w:rsid w:val="00850F86"/>
    <w:rsid w:val="008516DF"/>
    <w:rsid w:val="0085175D"/>
    <w:rsid w:val="00851E3E"/>
    <w:rsid w:val="00851EB5"/>
    <w:rsid w:val="00852162"/>
    <w:rsid w:val="00852788"/>
    <w:rsid w:val="00852847"/>
    <w:rsid w:val="00852C90"/>
    <w:rsid w:val="00852DEC"/>
    <w:rsid w:val="0085316B"/>
    <w:rsid w:val="00853419"/>
    <w:rsid w:val="00853640"/>
    <w:rsid w:val="00853672"/>
    <w:rsid w:val="008536DA"/>
    <w:rsid w:val="008547D8"/>
    <w:rsid w:val="008549E6"/>
    <w:rsid w:val="00854AAF"/>
    <w:rsid w:val="00854E0D"/>
    <w:rsid w:val="008550F6"/>
    <w:rsid w:val="008550FD"/>
    <w:rsid w:val="00855199"/>
    <w:rsid w:val="008554A9"/>
    <w:rsid w:val="008556C0"/>
    <w:rsid w:val="00855B34"/>
    <w:rsid w:val="00855BCD"/>
    <w:rsid w:val="00856234"/>
    <w:rsid w:val="00856400"/>
    <w:rsid w:val="00856574"/>
    <w:rsid w:val="008565AC"/>
    <w:rsid w:val="008567CA"/>
    <w:rsid w:val="00856839"/>
    <w:rsid w:val="00856BF2"/>
    <w:rsid w:val="00856C2F"/>
    <w:rsid w:val="00856C6B"/>
    <w:rsid w:val="00856D45"/>
    <w:rsid w:val="00856D4A"/>
    <w:rsid w:val="00856DC0"/>
    <w:rsid w:val="00856E3F"/>
    <w:rsid w:val="00857421"/>
    <w:rsid w:val="008575A1"/>
    <w:rsid w:val="00857D1F"/>
    <w:rsid w:val="00857DCD"/>
    <w:rsid w:val="00857EF8"/>
    <w:rsid w:val="0086025F"/>
    <w:rsid w:val="008602F7"/>
    <w:rsid w:val="0086039E"/>
    <w:rsid w:val="0086049C"/>
    <w:rsid w:val="0086051A"/>
    <w:rsid w:val="008606B2"/>
    <w:rsid w:val="00860878"/>
    <w:rsid w:val="00860D86"/>
    <w:rsid w:val="00861294"/>
    <w:rsid w:val="0086134C"/>
    <w:rsid w:val="00861536"/>
    <w:rsid w:val="00861961"/>
    <w:rsid w:val="00861980"/>
    <w:rsid w:val="00861D21"/>
    <w:rsid w:val="008624F7"/>
    <w:rsid w:val="0086256F"/>
    <w:rsid w:val="00862994"/>
    <w:rsid w:val="00862A75"/>
    <w:rsid w:val="00862C34"/>
    <w:rsid w:val="00862C95"/>
    <w:rsid w:val="00862DFD"/>
    <w:rsid w:val="008631A0"/>
    <w:rsid w:val="00863599"/>
    <w:rsid w:val="008636EC"/>
    <w:rsid w:val="0086375C"/>
    <w:rsid w:val="00863A4F"/>
    <w:rsid w:val="00863A57"/>
    <w:rsid w:val="00863B9D"/>
    <w:rsid w:val="00863E91"/>
    <w:rsid w:val="0086402C"/>
    <w:rsid w:val="008643E5"/>
    <w:rsid w:val="008647FE"/>
    <w:rsid w:val="0086487B"/>
    <w:rsid w:val="00865898"/>
    <w:rsid w:val="00865D0D"/>
    <w:rsid w:val="00865E16"/>
    <w:rsid w:val="008660D0"/>
    <w:rsid w:val="008665C4"/>
    <w:rsid w:val="0086676B"/>
    <w:rsid w:val="008669CC"/>
    <w:rsid w:val="0086775E"/>
    <w:rsid w:val="008678DC"/>
    <w:rsid w:val="008679E4"/>
    <w:rsid w:val="00870507"/>
    <w:rsid w:val="00870590"/>
    <w:rsid w:val="008705B7"/>
    <w:rsid w:val="00870AD1"/>
    <w:rsid w:val="00871501"/>
    <w:rsid w:val="0087154C"/>
    <w:rsid w:val="008715BF"/>
    <w:rsid w:val="00871A88"/>
    <w:rsid w:val="00871C19"/>
    <w:rsid w:val="00871D7E"/>
    <w:rsid w:val="00871EA5"/>
    <w:rsid w:val="00871EC1"/>
    <w:rsid w:val="008722A8"/>
    <w:rsid w:val="00872A64"/>
    <w:rsid w:val="00872E26"/>
    <w:rsid w:val="00873297"/>
    <w:rsid w:val="0087349F"/>
    <w:rsid w:val="008734A1"/>
    <w:rsid w:val="00873683"/>
    <w:rsid w:val="008739EB"/>
    <w:rsid w:val="00873F48"/>
    <w:rsid w:val="00873F8B"/>
    <w:rsid w:val="008742CE"/>
    <w:rsid w:val="00874505"/>
    <w:rsid w:val="0087455C"/>
    <w:rsid w:val="00874628"/>
    <w:rsid w:val="008748A7"/>
    <w:rsid w:val="00874960"/>
    <w:rsid w:val="00874C4D"/>
    <w:rsid w:val="00874CA3"/>
    <w:rsid w:val="00874EA6"/>
    <w:rsid w:val="00874FC4"/>
    <w:rsid w:val="00874FEA"/>
    <w:rsid w:val="00875020"/>
    <w:rsid w:val="0087574A"/>
    <w:rsid w:val="00875ED8"/>
    <w:rsid w:val="00876007"/>
    <w:rsid w:val="0087600E"/>
    <w:rsid w:val="0087628D"/>
    <w:rsid w:val="0087632E"/>
    <w:rsid w:val="0087645B"/>
    <w:rsid w:val="008764EE"/>
    <w:rsid w:val="00876902"/>
    <w:rsid w:val="008770C9"/>
    <w:rsid w:val="00877242"/>
    <w:rsid w:val="008773F8"/>
    <w:rsid w:val="00877675"/>
    <w:rsid w:val="0087778C"/>
    <w:rsid w:val="00877B08"/>
    <w:rsid w:val="00877BE5"/>
    <w:rsid w:val="00877DCA"/>
    <w:rsid w:val="008801DB"/>
    <w:rsid w:val="008804B0"/>
    <w:rsid w:val="008807B2"/>
    <w:rsid w:val="00880803"/>
    <w:rsid w:val="00880CEB"/>
    <w:rsid w:val="0088105E"/>
    <w:rsid w:val="0088121D"/>
    <w:rsid w:val="008816AC"/>
    <w:rsid w:val="00881734"/>
    <w:rsid w:val="008817EC"/>
    <w:rsid w:val="00881E5B"/>
    <w:rsid w:val="00881E93"/>
    <w:rsid w:val="0088241B"/>
    <w:rsid w:val="0088277D"/>
    <w:rsid w:val="00882C38"/>
    <w:rsid w:val="00882E6A"/>
    <w:rsid w:val="008832F9"/>
    <w:rsid w:val="00883586"/>
    <w:rsid w:val="008836ED"/>
    <w:rsid w:val="00883756"/>
    <w:rsid w:val="00883A5B"/>
    <w:rsid w:val="00883B06"/>
    <w:rsid w:val="00883C07"/>
    <w:rsid w:val="00883F9F"/>
    <w:rsid w:val="00884105"/>
    <w:rsid w:val="00884600"/>
    <w:rsid w:val="008847AC"/>
    <w:rsid w:val="00884F53"/>
    <w:rsid w:val="00885513"/>
    <w:rsid w:val="00885B0D"/>
    <w:rsid w:val="00885BB3"/>
    <w:rsid w:val="00885FF4"/>
    <w:rsid w:val="00886068"/>
    <w:rsid w:val="0088626A"/>
    <w:rsid w:val="00886472"/>
    <w:rsid w:val="008864E8"/>
    <w:rsid w:val="008868C2"/>
    <w:rsid w:val="0088699B"/>
    <w:rsid w:val="00886CC6"/>
    <w:rsid w:val="00886D44"/>
    <w:rsid w:val="00886F78"/>
    <w:rsid w:val="00887464"/>
    <w:rsid w:val="008876B6"/>
    <w:rsid w:val="008877BB"/>
    <w:rsid w:val="008878B4"/>
    <w:rsid w:val="00887B8A"/>
    <w:rsid w:val="00887C1A"/>
    <w:rsid w:val="00887D13"/>
    <w:rsid w:val="008901E4"/>
    <w:rsid w:val="008904DD"/>
    <w:rsid w:val="00890759"/>
    <w:rsid w:val="00890847"/>
    <w:rsid w:val="0089097E"/>
    <w:rsid w:val="00890CE1"/>
    <w:rsid w:val="00890F86"/>
    <w:rsid w:val="0089112E"/>
    <w:rsid w:val="00891135"/>
    <w:rsid w:val="00891188"/>
    <w:rsid w:val="008912D6"/>
    <w:rsid w:val="0089166B"/>
    <w:rsid w:val="00891870"/>
    <w:rsid w:val="00891AA5"/>
    <w:rsid w:val="00891ED6"/>
    <w:rsid w:val="008923F6"/>
    <w:rsid w:val="008925C5"/>
    <w:rsid w:val="00893450"/>
    <w:rsid w:val="00893753"/>
    <w:rsid w:val="00893801"/>
    <w:rsid w:val="00893A74"/>
    <w:rsid w:val="00893C45"/>
    <w:rsid w:val="00893DB8"/>
    <w:rsid w:val="0089413B"/>
    <w:rsid w:val="00894679"/>
    <w:rsid w:val="0089476D"/>
    <w:rsid w:val="00894AA0"/>
    <w:rsid w:val="00894C43"/>
    <w:rsid w:val="0089509C"/>
    <w:rsid w:val="00895162"/>
    <w:rsid w:val="008952FA"/>
    <w:rsid w:val="00895855"/>
    <w:rsid w:val="00895D96"/>
    <w:rsid w:val="00895DBC"/>
    <w:rsid w:val="00895F80"/>
    <w:rsid w:val="00896002"/>
    <w:rsid w:val="00896476"/>
    <w:rsid w:val="00896884"/>
    <w:rsid w:val="008969B4"/>
    <w:rsid w:val="00896AAB"/>
    <w:rsid w:val="00896BC8"/>
    <w:rsid w:val="00896F5A"/>
    <w:rsid w:val="008970A0"/>
    <w:rsid w:val="00897801"/>
    <w:rsid w:val="00897A6E"/>
    <w:rsid w:val="00897BB8"/>
    <w:rsid w:val="00897EFD"/>
    <w:rsid w:val="008A05EB"/>
    <w:rsid w:val="008A0885"/>
    <w:rsid w:val="008A092F"/>
    <w:rsid w:val="008A09EF"/>
    <w:rsid w:val="008A0CA3"/>
    <w:rsid w:val="008A0DE7"/>
    <w:rsid w:val="008A11A8"/>
    <w:rsid w:val="008A1276"/>
    <w:rsid w:val="008A1D53"/>
    <w:rsid w:val="008A1FFD"/>
    <w:rsid w:val="008A22E0"/>
    <w:rsid w:val="008A254E"/>
    <w:rsid w:val="008A296D"/>
    <w:rsid w:val="008A29F0"/>
    <w:rsid w:val="008A30B8"/>
    <w:rsid w:val="008A32F5"/>
    <w:rsid w:val="008A34BC"/>
    <w:rsid w:val="008A38D4"/>
    <w:rsid w:val="008A3D4D"/>
    <w:rsid w:val="008A3DE9"/>
    <w:rsid w:val="008A3FE6"/>
    <w:rsid w:val="008A445E"/>
    <w:rsid w:val="008A455D"/>
    <w:rsid w:val="008A48EB"/>
    <w:rsid w:val="008A4996"/>
    <w:rsid w:val="008A4BAA"/>
    <w:rsid w:val="008A5B5F"/>
    <w:rsid w:val="008A5CBE"/>
    <w:rsid w:val="008A6183"/>
    <w:rsid w:val="008A6215"/>
    <w:rsid w:val="008A63A1"/>
    <w:rsid w:val="008A6D28"/>
    <w:rsid w:val="008A7105"/>
    <w:rsid w:val="008A7272"/>
    <w:rsid w:val="008A72BD"/>
    <w:rsid w:val="008A73F0"/>
    <w:rsid w:val="008A75B6"/>
    <w:rsid w:val="008A778F"/>
    <w:rsid w:val="008A77D2"/>
    <w:rsid w:val="008A7866"/>
    <w:rsid w:val="008A79C4"/>
    <w:rsid w:val="008A7AC3"/>
    <w:rsid w:val="008A7EDE"/>
    <w:rsid w:val="008B0076"/>
    <w:rsid w:val="008B0F83"/>
    <w:rsid w:val="008B12DF"/>
    <w:rsid w:val="008B176C"/>
    <w:rsid w:val="008B1974"/>
    <w:rsid w:val="008B1A8E"/>
    <w:rsid w:val="008B22AF"/>
    <w:rsid w:val="008B2A0A"/>
    <w:rsid w:val="008B3196"/>
    <w:rsid w:val="008B3365"/>
    <w:rsid w:val="008B3D12"/>
    <w:rsid w:val="008B40D3"/>
    <w:rsid w:val="008B4535"/>
    <w:rsid w:val="008B4618"/>
    <w:rsid w:val="008B4636"/>
    <w:rsid w:val="008B47B5"/>
    <w:rsid w:val="008B4C96"/>
    <w:rsid w:val="008B519B"/>
    <w:rsid w:val="008B566C"/>
    <w:rsid w:val="008B574C"/>
    <w:rsid w:val="008B5905"/>
    <w:rsid w:val="008B59D4"/>
    <w:rsid w:val="008B5AA1"/>
    <w:rsid w:val="008B5B79"/>
    <w:rsid w:val="008B5EBF"/>
    <w:rsid w:val="008B6141"/>
    <w:rsid w:val="008B614A"/>
    <w:rsid w:val="008B6246"/>
    <w:rsid w:val="008B6295"/>
    <w:rsid w:val="008B637B"/>
    <w:rsid w:val="008B70E1"/>
    <w:rsid w:val="008B7217"/>
    <w:rsid w:val="008B7266"/>
    <w:rsid w:val="008B736B"/>
    <w:rsid w:val="008B7836"/>
    <w:rsid w:val="008B7A58"/>
    <w:rsid w:val="008B7A5E"/>
    <w:rsid w:val="008C076C"/>
    <w:rsid w:val="008C0CAC"/>
    <w:rsid w:val="008C0CAE"/>
    <w:rsid w:val="008C0D7B"/>
    <w:rsid w:val="008C12D5"/>
    <w:rsid w:val="008C139C"/>
    <w:rsid w:val="008C1518"/>
    <w:rsid w:val="008C1636"/>
    <w:rsid w:val="008C1650"/>
    <w:rsid w:val="008C175F"/>
    <w:rsid w:val="008C1BA1"/>
    <w:rsid w:val="008C200A"/>
    <w:rsid w:val="008C22E9"/>
    <w:rsid w:val="008C23A3"/>
    <w:rsid w:val="008C2462"/>
    <w:rsid w:val="008C2757"/>
    <w:rsid w:val="008C28A7"/>
    <w:rsid w:val="008C2C48"/>
    <w:rsid w:val="008C300C"/>
    <w:rsid w:val="008C30E2"/>
    <w:rsid w:val="008C3544"/>
    <w:rsid w:val="008C35EE"/>
    <w:rsid w:val="008C3719"/>
    <w:rsid w:val="008C37C2"/>
    <w:rsid w:val="008C3982"/>
    <w:rsid w:val="008C3A38"/>
    <w:rsid w:val="008C3FF5"/>
    <w:rsid w:val="008C42EF"/>
    <w:rsid w:val="008C4816"/>
    <w:rsid w:val="008C4D06"/>
    <w:rsid w:val="008C54AE"/>
    <w:rsid w:val="008C561C"/>
    <w:rsid w:val="008C5901"/>
    <w:rsid w:val="008C5B39"/>
    <w:rsid w:val="008C6994"/>
    <w:rsid w:val="008C6AC7"/>
    <w:rsid w:val="008C6C86"/>
    <w:rsid w:val="008C6D2F"/>
    <w:rsid w:val="008C709A"/>
    <w:rsid w:val="008C747F"/>
    <w:rsid w:val="008C74D3"/>
    <w:rsid w:val="008C7542"/>
    <w:rsid w:val="008C7661"/>
    <w:rsid w:val="008C78BD"/>
    <w:rsid w:val="008C7A1D"/>
    <w:rsid w:val="008C7E9B"/>
    <w:rsid w:val="008D0082"/>
    <w:rsid w:val="008D0C23"/>
    <w:rsid w:val="008D1252"/>
    <w:rsid w:val="008D1589"/>
    <w:rsid w:val="008D16A0"/>
    <w:rsid w:val="008D1711"/>
    <w:rsid w:val="008D17C3"/>
    <w:rsid w:val="008D1DC9"/>
    <w:rsid w:val="008D20BE"/>
    <w:rsid w:val="008D21B1"/>
    <w:rsid w:val="008D2212"/>
    <w:rsid w:val="008D222C"/>
    <w:rsid w:val="008D2362"/>
    <w:rsid w:val="008D24E7"/>
    <w:rsid w:val="008D25B6"/>
    <w:rsid w:val="008D2885"/>
    <w:rsid w:val="008D29B9"/>
    <w:rsid w:val="008D29D2"/>
    <w:rsid w:val="008D2CF9"/>
    <w:rsid w:val="008D36E0"/>
    <w:rsid w:val="008D3A6B"/>
    <w:rsid w:val="008D3C67"/>
    <w:rsid w:val="008D3E80"/>
    <w:rsid w:val="008D3FDB"/>
    <w:rsid w:val="008D4103"/>
    <w:rsid w:val="008D4642"/>
    <w:rsid w:val="008D4DA5"/>
    <w:rsid w:val="008D4DE2"/>
    <w:rsid w:val="008D547A"/>
    <w:rsid w:val="008D5976"/>
    <w:rsid w:val="008D5BAE"/>
    <w:rsid w:val="008D5BE8"/>
    <w:rsid w:val="008D6363"/>
    <w:rsid w:val="008D642F"/>
    <w:rsid w:val="008D64C5"/>
    <w:rsid w:val="008D6A3B"/>
    <w:rsid w:val="008D6DDF"/>
    <w:rsid w:val="008D6F55"/>
    <w:rsid w:val="008D7212"/>
    <w:rsid w:val="008D73D6"/>
    <w:rsid w:val="008D73DF"/>
    <w:rsid w:val="008D74CC"/>
    <w:rsid w:val="008D7742"/>
    <w:rsid w:val="008D7EDC"/>
    <w:rsid w:val="008E00AA"/>
    <w:rsid w:val="008E00D3"/>
    <w:rsid w:val="008E013F"/>
    <w:rsid w:val="008E02C1"/>
    <w:rsid w:val="008E038F"/>
    <w:rsid w:val="008E05AB"/>
    <w:rsid w:val="008E07CB"/>
    <w:rsid w:val="008E0939"/>
    <w:rsid w:val="008E0AD7"/>
    <w:rsid w:val="008E0AFF"/>
    <w:rsid w:val="008E0B30"/>
    <w:rsid w:val="008E0EE1"/>
    <w:rsid w:val="008E1315"/>
    <w:rsid w:val="008E1363"/>
    <w:rsid w:val="008E1556"/>
    <w:rsid w:val="008E19ED"/>
    <w:rsid w:val="008E1FC9"/>
    <w:rsid w:val="008E24E5"/>
    <w:rsid w:val="008E29E6"/>
    <w:rsid w:val="008E2AAC"/>
    <w:rsid w:val="008E2E8E"/>
    <w:rsid w:val="008E310F"/>
    <w:rsid w:val="008E3165"/>
    <w:rsid w:val="008E31F9"/>
    <w:rsid w:val="008E325C"/>
    <w:rsid w:val="008E3348"/>
    <w:rsid w:val="008E33EE"/>
    <w:rsid w:val="008E3583"/>
    <w:rsid w:val="008E384C"/>
    <w:rsid w:val="008E4264"/>
    <w:rsid w:val="008E4314"/>
    <w:rsid w:val="008E45D6"/>
    <w:rsid w:val="008E481B"/>
    <w:rsid w:val="008E4AFA"/>
    <w:rsid w:val="008E4B34"/>
    <w:rsid w:val="008E4CC9"/>
    <w:rsid w:val="008E502E"/>
    <w:rsid w:val="008E53C5"/>
    <w:rsid w:val="008E572E"/>
    <w:rsid w:val="008E5912"/>
    <w:rsid w:val="008E60D7"/>
    <w:rsid w:val="008E6237"/>
    <w:rsid w:val="008E62E7"/>
    <w:rsid w:val="008E6324"/>
    <w:rsid w:val="008E6632"/>
    <w:rsid w:val="008E683D"/>
    <w:rsid w:val="008E68C7"/>
    <w:rsid w:val="008E6988"/>
    <w:rsid w:val="008E6B4B"/>
    <w:rsid w:val="008E6D44"/>
    <w:rsid w:val="008E7054"/>
    <w:rsid w:val="008E75C0"/>
    <w:rsid w:val="008E75FD"/>
    <w:rsid w:val="008E7A1F"/>
    <w:rsid w:val="008E7EC5"/>
    <w:rsid w:val="008E7FC5"/>
    <w:rsid w:val="008F000A"/>
    <w:rsid w:val="008F03AA"/>
    <w:rsid w:val="008F04BC"/>
    <w:rsid w:val="008F04D1"/>
    <w:rsid w:val="008F0A03"/>
    <w:rsid w:val="008F0A7F"/>
    <w:rsid w:val="008F0B69"/>
    <w:rsid w:val="008F139F"/>
    <w:rsid w:val="008F1568"/>
    <w:rsid w:val="008F16B8"/>
    <w:rsid w:val="008F17DD"/>
    <w:rsid w:val="008F1A6A"/>
    <w:rsid w:val="008F1D08"/>
    <w:rsid w:val="008F1E01"/>
    <w:rsid w:val="008F2142"/>
    <w:rsid w:val="008F2275"/>
    <w:rsid w:val="008F28B8"/>
    <w:rsid w:val="008F28C6"/>
    <w:rsid w:val="008F2BDC"/>
    <w:rsid w:val="008F2E3F"/>
    <w:rsid w:val="008F2F1B"/>
    <w:rsid w:val="008F30F3"/>
    <w:rsid w:val="008F3139"/>
    <w:rsid w:val="008F3326"/>
    <w:rsid w:val="008F3C17"/>
    <w:rsid w:val="008F41F6"/>
    <w:rsid w:val="008F439B"/>
    <w:rsid w:val="008F46F4"/>
    <w:rsid w:val="008F4989"/>
    <w:rsid w:val="008F4C81"/>
    <w:rsid w:val="008F4D29"/>
    <w:rsid w:val="008F4EEE"/>
    <w:rsid w:val="008F5253"/>
    <w:rsid w:val="008F526D"/>
    <w:rsid w:val="008F5602"/>
    <w:rsid w:val="008F576B"/>
    <w:rsid w:val="008F58C8"/>
    <w:rsid w:val="008F597E"/>
    <w:rsid w:val="008F622B"/>
    <w:rsid w:val="008F66A2"/>
    <w:rsid w:val="008F6ABD"/>
    <w:rsid w:val="008F714B"/>
    <w:rsid w:val="008F74C2"/>
    <w:rsid w:val="00900177"/>
    <w:rsid w:val="00900247"/>
    <w:rsid w:val="0090043B"/>
    <w:rsid w:val="009006C6"/>
    <w:rsid w:val="00900916"/>
    <w:rsid w:val="00900955"/>
    <w:rsid w:val="00900B05"/>
    <w:rsid w:val="0090105C"/>
    <w:rsid w:val="00901218"/>
    <w:rsid w:val="00901282"/>
    <w:rsid w:val="00901297"/>
    <w:rsid w:val="00901C21"/>
    <w:rsid w:val="00901D2B"/>
    <w:rsid w:val="0090233A"/>
    <w:rsid w:val="00902381"/>
    <w:rsid w:val="0090238E"/>
    <w:rsid w:val="009024D5"/>
    <w:rsid w:val="00902569"/>
    <w:rsid w:val="009028C1"/>
    <w:rsid w:val="009029AE"/>
    <w:rsid w:val="00902AA8"/>
    <w:rsid w:val="00902CD0"/>
    <w:rsid w:val="00903393"/>
    <w:rsid w:val="00903D12"/>
    <w:rsid w:val="00903E97"/>
    <w:rsid w:val="0090439A"/>
    <w:rsid w:val="00904958"/>
    <w:rsid w:val="00904BD7"/>
    <w:rsid w:val="00904C0F"/>
    <w:rsid w:val="00904D5E"/>
    <w:rsid w:val="00904E08"/>
    <w:rsid w:val="00904E3E"/>
    <w:rsid w:val="00904F72"/>
    <w:rsid w:val="00904FAB"/>
    <w:rsid w:val="00905318"/>
    <w:rsid w:val="00905783"/>
    <w:rsid w:val="00905AB1"/>
    <w:rsid w:val="00905C3E"/>
    <w:rsid w:val="00905CAF"/>
    <w:rsid w:val="00905E2C"/>
    <w:rsid w:val="00905EB1"/>
    <w:rsid w:val="00905F92"/>
    <w:rsid w:val="00906235"/>
    <w:rsid w:val="009063A4"/>
    <w:rsid w:val="0090640A"/>
    <w:rsid w:val="00906484"/>
    <w:rsid w:val="0090676A"/>
    <w:rsid w:val="00906806"/>
    <w:rsid w:val="00906C69"/>
    <w:rsid w:val="00906F64"/>
    <w:rsid w:val="00907250"/>
    <w:rsid w:val="009075C3"/>
    <w:rsid w:val="00907605"/>
    <w:rsid w:val="0090760B"/>
    <w:rsid w:val="009077B1"/>
    <w:rsid w:val="00907868"/>
    <w:rsid w:val="00907B15"/>
    <w:rsid w:val="00907D38"/>
    <w:rsid w:val="00907F4D"/>
    <w:rsid w:val="009101C1"/>
    <w:rsid w:val="009101C7"/>
    <w:rsid w:val="0091020A"/>
    <w:rsid w:val="009109FF"/>
    <w:rsid w:val="00910C43"/>
    <w:rsid w:val="00910D54"/>
    <w:rsid w:val="009111EF"/>
    <w:rsid w:val="00911650"/>
    <w:rsid w:val="009119C2"/>
    <w:rsid w:val="00911A8A"/>
    <w:rsid w:val="00911C89"/>
    <w:rsid w:val="00911CA8"/>
    <w:rsid w:val="00912144"/>
    <w:rsid w:val="009125AE"/>
    <w:rsid w:val="0091279D"/>
    <w:rsid w:val="009127A6"/>
    <w:rsid w:val="0091292B"/>
    <w:rsid w:val="009129AE"/>
    <w:rsid w:val="00912A64"/>
    <w:rsid w:val="00912E53"/>
    <w:rsid w:val="009130B7"/>
    <w:rsid w:val="0091329D"/>
    <w:rsid w:val="009134BF"/>
    <w:rsid w:val="009135EB"/>
    <w:rsid w:val="00913822"/>
    <w:rsid w:val="00913E20"/>
    <w:rsid w:val="00913E53"/>
    <w:rsid w:val="00913EE5"/>
    <w:rsid w:val="00914116"/>
    <w:rsid w:val="0091469F"/>
    <w:rsid w:val="009146B6"/>
    <w:rsid w:val="00914828"/>
    <w:rsid w:val="009148A7"/>
    <w:rsid w:val="0091493A"/>
    <w:rsid w:val="009154E5"/>
    <w:rsid w:val="009156C2"/>
    <w:rsid w:val="00915D81"/>
    <w:rsid w:val="00915FD7"/>
    <w:rsid w:val="00916773"/>
    <w:rsid w:val="00916A8D"/>
    <w:rsid w:val="00916B7E"/>
    <w:rsid w:val="00916CBC"/>
    <w:rsid w:val="00916E32"/>
    <w:rsid w:val="00916E71"/>
    <w:rsid w:val="00917719"/>
    <w:rsid w:val="00917903"/>
    <w:rsid w:val="00917C57"/>
    <w:rsid w:val="00920171"/>
    <w:rsid w:val="00920192"/>
    <w:rsid w:val="0092094A"/>
    <w:rsid w:val="00920B06"/>
    <w:rsid w:val="00920C27"/>
    <w:rsid w:val="00920C91"/>
    <w:rsid w:val="00920D56"/>
    <w:rsid w:val="009210D4"/>
    <w:rsid w:val="0092133A"/>
    <w:rsid w:val="0092180D"/>
    <w:rsid w:val="00921856"/>
    <w:rsid w:val="0092193B"/>
    <w:rsid w:val="00921999"/>
    <w:rsid w:val="00921D43"/>
    <w:rsid w:val="009220A2"/>
    <w:rsid w:val="009221FB"/>
    <w:rsid w:val="0092239E"/>
    <w:rsid w:val="0092274D"/>
    <w:rsid w:val="0092333E"/>
    <w:rsid w:val="009234A6"/>
    <w:rsid w:val="009235E1"/>
    <w:rsid w:val="009236A4"/>
    <w:rsid w:val="00923BC9"/>
    <w:rsid w:val="00923F0E"/>
    <w:rsid w:val="00924605"/>
    <w:rsid w:val="00924775"/>
    <w:rsid w:val="00924C3A"/>
    <w:rsid w:val="00924D86"/>
    <w:rsid w:val="009252B7"/>
    <w:rsid w:val="00925573"/>
    <w:rsid w:val="009259CC"/>
    <w:rsid w:val="00925C4C"/>
    <w:rsid w:val="00925D3A"/>
    <w:rsid w:val="00925E1F"/>
    <w:rsid w:val="00925F36"/>
    <w:rsid w:val="00926465"/>
    <w:rsid w:val="00926786"/>
    <w:rsid w:val="009267DC"/>
    <w:rsid w:val="009269F7"/>
    <w:rsid w:val="00926D89"/>
    <w:rsid w:val="0092735C"/>
    <w:rsid w:val="00927953"/>
    <w:rsid w:val="00927ACC"/>
    <w:rsid w:val="00927B2A"/>
    <w:rsid w:val="009300DE"/>
    <w:rsid w:val="009302D9"/>
    <w:rsid w:val="00930347"/>
    <w:rsid w:val="009304BF"/>
    <w:rsid w:val="00930CA4"/>
    <w:rsid w:val="00930CE8"/>
    <w:rsid w:val="00930E53"/>
    <w:rsid w:val="00930F7D"/>
    <w:rsid w:val="0093132B"/>
    <w:rsid w:val="009313E4"/>
    <w:rsid w:val="009316BD"/>
    <w:rsid w:val="0093187F"/>
    <w:rsid w:val="0093199C"/>
    <w:rsid w:val="009319C9"/>
    <w:rsid w:val="0093218E"/>
    <w:rsid w:val="009322EB"/>
    <w:rsid w:val="00932443"/>
    <w:rsid w:val="0093288C"/>
    <w:rsid w:val="00932EAD"/>
    <w:rsid w:val="00932EEA"/>
    <w:rsid w:val="00933A28"/>
    <w:rsid w:val="00933BCC"/>
    <w:rsid w:val="00933FD5"/>
    <w:rsid w:val="00934060"/>
    <w:rsid w:val="0093442D"/>
    <w:rsid w:val="009344B5"/>
    <w:rsid w:val="009344EB"/>
    <w:rsid w:val="00934EAE"/>
    <w:rsid w:val="00934F42"/>
    <w:rsid w:val="009350BD"/>
    <w:rsid w:val="0093541C"/>
    <w:rsid w:val="00935A64"/>
    <w:rsid w:val="00935D7F"/>
    <w:rsid w:val="00935E2A"/>
    <w:rsid w:val="00936310"/>
    <w:rsid w:val="0093636F"/>
    <w:rsid w:val="00936458"/>
    <w:rsid w:val="009365CE"/>
    <w:rsid w:val="00936811"/>
    <w:rsid w:val="00936DB8"/>
    <w:rsid w:val="009372A6"/>
    <w:rsid w:val="0093734A"/>
    <w:rsid w:val="00937AEE"/>
    <w:rsid w:val="00937B29"/>
    <w:rsid w:val="00937DB7"/>
    <w:rsid w:val="00937F86"/>
    <w:rsid w:val="00940492"/>
    <w:rsid w:val="0094052A"/>
    <w:rsid w:val="0094079A"/>
    <w:rsid w:val="00940C6D"/>
    <w:rsid w:val="00940E40"/>
    <w:rsid w:val="00940F13"/>
    <w:rsid w:val="009410E6"/>
    <w:rsid w:val="009411CB"/>
    <w:rsid w:val="009417CC"/>
    <w:rsid w:val="00942003"/>
    <w:rsid w:val="009420B7"/>
    <w:rsid w:val="00942598"/>
    <w:rsid w:val="00942C19"/>
    <w:rsid w:val="00942E22"/>
    <w:rsid w:val="0094326A"/>
    <w:rsid w:val="00943407"/>
    <w:rsid w:val="0094342C"/>
    <w:rsid w:val="00943B60"/>
    <w:rsid w:val="00943C1B"/>
    <w:rsid w:val="00943D81"/>
    <w:rsid w:val="00943FB5"/>
    <w:rsid w:val="0094426B"/>
    <w:rsid w:val="009445B2"/>
    <w:rsid w:val="009449DE"/>
    <w:rsid w:val="00944CB1"/>
    <w:rsid w:val="00944F3A"/>
    <w:rsid w:val="009452BB"/>
    <w:rsid w:val="009455A6"/>
    <w:rsid w:val="00945721"/>
    <w:rsid w:val="00945795"/>
    <w:rsid w:val="00945B05"/>
    <w:rsid w:val="0094614F"/>
    <w:rsid w:val="00946222"/>
    <w:rsid w:val="009462F5"/>
    <w:rsid w:val="0094648C"/>
    <w:rsid w:val="009466C1"/>
    <w:rsid w:val="009468B3"/>
    <w:rsid w:val="00946EAD"/>
    <w:rsid w:val="00946ED7"/>
    <w:rsid w:val="00947513"/>
    <w:rsid w:val="00947615"/>
    <w:rsid w:val="00947720"/>
    <w:rsid w:val="00947838"/>
    <w:rsid w:val="009478BF"/>
    <w:rsid w:val="00947955"/>
    <w:rsid w:val="009479FA"/>
    <w:rsid w:val="00950063"/>
    <w:rsid w:val="009500C6"/>
    <w:rsid w:val="00950144"/>
    <w:rsid w:val="00950207"/>
    <w:rsid w:val="009504D2"/>
    <w:rsid w:val="00950BFC"/>
    <w:rsid w:val="0095109C"/>
    <w:rsid w:val="009519E8"/>
    <w:rsid w:val="00951A6D"/>
    <w:rsid w:val="00951C46"/>
    <w:rsid w:val="00951F9B"/>
    <w:rsid w:val="009521DF"/>
    <w:rsid w:val="009526DA"/>
    <w:rsid w:val="0095274B"/>
    <w:rsid w:val="00952AF6"/>
    <w:rsid w:val="00952BB4"/>
    <w:rsid w:val="00952D19"/>
    <w:rsid w:val="00952F52"/>
    <w:rsid w:val="00953117"/>
    <w:rsid w:val="0095332E"/>
    <w:rsid w:val="00953563"/>
    <w:rsid w:val="009536FD"/>
    <w:rsid w:val="00953930"/>
    <w:rsid w:val="0095399E"/>
    <w:rsid w:val="00953A5A"/>
    <w:rsid w:val="00953AC1"/>
    <w:rsid w:val="00953BD4"/>
    <w:rsid w:val="009540CA"/>
    <w:rsid w:val="0095468D"/>
    <w:rsid w:val="00954884"/>
    <w:rsid w:val="00954C25"/>
    <w:rsid w:val="00954CD9"/>
    <w:rsid w:val="00954EE4"/>
    <w:rsid w:val="00955B62"/>
    <w:rsid w:val="00956048"/>
    <w:rsid w:val="00956164"/>
    <w:rsid w:val="0095640B"/>
    <w:rsid w:val="00956713"/>
    <w:rsid w:val="009568D9"/>
    <w:rsid w:val="0095696D"/>
    <w:rsid w:val="00956A41"/>
    <w:rsid w:val="00956A83"/>
    <w:rsid w:val="00956AB8"/>
    <w:rsid w:val="00956D64"/>
    <w:rsid w:val="009571A8"/>
    <w:rsid w:val="0095727E"/>
    <w:rsid w:val="009572C8"/>
    <w:rsid w:val="00957581"/>
    <w:rsid w:val="0095762F"/>
    <w:rsid w:val="00957704"/>
    <w:rsid w:val="0095780F"/>
    <w:rsid w:val="00957D6F"/>
    <w:rsid w:val="009600A1"/>
    <w:rsid w:val="009600CE"/>
    <w:rsid w:val="00960234"/>
    <w:rsid w:val="00960504"/>
    <w:rsid w:val="0096071C"/>
    <w:rsid w:val="00960A12"/>
    <w:rsid w:val="00960E23"/>
    <w:rsid w:val="009611D4"/>
    <w:rsid w:val="00961367"/>
    <w:rsid w:val="00961935"/>
    <w:rsid w:val="00961FD4"/>
    <w:rsid w:val="009621B4"/>
    <w:rsid w:val="0096226C"/>
    <w:rsid w:val="00962771"/>
    <w:rsid w:val="00962C27"/>
    <w:rsid w:val="00962D9D"/>
    <w:rsid w:val="00962E8F"/>
    <w:rsid w:val="009631F0"/>
    <w:rsid w:val="00963203"/>
    <w:rsid w:val="009634A3"/>
    <w:rsid w:val="00963B04"/>
    <w:rsid w:val="00963D67"/>
    <w:rsid w:val="00963D96"/>
    <w:rsid w:val="009640E8"/>
    <w:rsid w:val="009642F0"/>
    <w:rsid w:val="0096452B"/>
    <w:rsid w:val="009645DD"/>
    <w:rsid w:val="009645DF"/>
    <w:rsid w:val="00964707"/>
    <w:rsid w:val="00964902"/>
    <w:rsid w:val="00964950"/>
    <w:rsid w:val="00964D4C"/>
    <w:rsid w:val="00964D70"/>
    <w:rsid w:val="0096513A"/>
    <w:rsid w:val="00965302"/>
    <w:rsid w:val="00965344"/>
    <w:rsid w:val="00965527"/>
    <w:rsid w:val="00965679"/>
    <w:rsid w:val="009656C5"/>
    <w:rsid w:val="0096576C"/>
    <w:rsid w:val="00966362"/>
    <w:rsid w:val="00966392"/>
    <w:rsid w:val="0096644C"/>
    <w:rsid w:val="0096646B"/>
    <w:rsid w:val="009664C8"/>
    <w:rsid w:val="009666CF"/>
    <w:rsid w:val="00966923"/>
    <w:rsid w:val="00966FF4"/>
    <w:rsid w:val="0096738D"/>
    <w:rsid w:val="0096762C"/>
    <w:rsid w:val="009676CD"/>
    <w:rsid w:val="009678CE"/>
    <w:rsid w:val="00970241"/>
    <w:rsid w:val="009703E5"/>
    <w:rsid w:val="00970561"/>
    <w:rsid w:val="0097059D"/>
    <w:rsid w:val="00970F03"/>
    <w:rsid w:val="00970F19"/>
    <w:rsid w:val="0097123A"/>
    <w:rsid w:val="0097125D"/>
    <w:rsid w:val="00971518"/>
    <w:rsid w:val="00971614"/>
    <w:rsid w:val="00971927"/>
    <w:rsid w:val="00971CED"/>
    <w:rsid w:val="009720BF"/>
    <w:rsid w:val="009720F0"/>
    <w:rsid w:val="009722A4"/>
    <w:rsid w:val="00972B84"/>
    <w:rsid w:val="00972E61"/>
    <w:rsid w:val="00973413"/>
    <w:rsid w:val="0097383A"/>
    <w:rsid w:val="009743E3"/>
    <w:rsid w:val="009744F8"/>
    <w:rsid w:val="009757FD"/>
    <w:rsid w:val="00975A0C"/>
    <w:rsid w:val="00975E4F"/>
    <w:rsid w:val="00975EEC"/>
    <w:rsid w:val="00976266"/>
    <w:rsid w:val="009763CA"/>
    <w:rsid w:val="0097640A"/>
    <w:rsid w:val="00976A31"/>
    <w:rsid w:val="00976A34"/>
    <w:rsid w:val="00976C60"/>
    <w:rsid w:val="0097714B"/>
    <w:rsid w:val="009776D0"/>
    <w:rsid w:val="00977CA9"/>
    <w:rsid w:val="00977EAA"/>
    <w:rsid w:val="00977EF4"/>
    <w:rsid w:val="00980532"/>
    <w:rsid w:val="009806B5"/>
    <w:rsid w:val="0098072D"/>
    <w:rsid w:val="009807E0"/>
    <w:rsid w:val="00980B46"/>
    <w:rsid w:val="00980B4F"/>
    <w:rsid w:val="00980E35"/>
    <w:rsid w:val="009810D9"/>
    <w:rsid w:val="0098121D"/>
    <w:rsid w:val="0098172E"/>
    <w:rsid w:val="009818A5"/>
    <w:rsid w:val="009818AC"/>
    <w:rsid w:val="00981AA3"/>
    <w:rsid w:val="00981F0E"/>
    <w:rsid w:val="0098205E"/>
    <w:rsid w:val="00982275"/>
    <w:rsid w:val="0098231C"/>
    <w:rsid w:val="0098256B"/>
    <w:rsid w:val="00982824"/>
    <w:rsid w:val="00982B38"/>
    <w:rsid w:val="0098314B"/>
    <w:rsid w:val="00983323"/>
    <w:rsid w:val="00983387"/>
    <w:rsid w:val="009833A0"/>
    <w:rsid w:val="00983642"/>
    <w:rsid w:val="009836B8"/>
    <w:rsid w:val="009838AA"/>
    <w:rsid w:val="00983A55"/>
    <w:rsid w:val="00983C7C"/>
    <w:rsid w:val="00984955"/>
    <w:rsid w:val="00984A7C"/>
    <w:rsid w:val="00984C15"/>
    <w:rsid w:val="00984E17"/>
    <w:rsid w:val="00984F3E"/>
    <w:rsid w:val="009851EF"/>
    <w:rsid w:val="009852FF"/>
    <w:rsid w:val="0098537B"/>
    <w:rsid w:val="0098569A"/>
    <w:rsid w:val="00985763"/>
    <w:rsid w:val="00985ABA"/>
    <w:rsid w:val="00985CF8"/>
    <w:rsid w:val="0098666B"/>
    <w:rsid w:val="0098668E"/>
    <w:rsid w:val="0098676C"/>
    <w:rsid w:val="00986AA1"/>
    <w:rsid w:val="00986B2A"/>
    <w:rsid w:val="00986B49"/>
    <w:rsid w:val="0098783A"/>
    <w:rsid w:val="00990178"/>
    <w:rsid w:val="009903D0"/>
    <w:rsid w:val="009905E7"/>
    <w:rsid w:val="0099105A"/>
    <w:rsid w:val="00991412"/>
    <w:rsid w:val="00991453"/>
    <w:rsid w:val="009918A7"/>
    <w:rsid w:val="00991BBA"/>
    <w:rsid w:val="00991CAE"/>
    <w:rsid w:val="00991D87"/>
    <w:rsid w:val="0099200D"/>
    <w:rsid w:val="0099245A"/>
    <w:rsid w:val="00992522"/>
    <w:rsid w:val="009925D2"/>
    <w:rsid w:val="00992ECE"/>
    <w:rsid w:val="009935D6"/>
    <w:rsid w:val="0099392C"/>
    <w:rsid w:val="00993C83"/>
    <w:rsid w:val="0099431C"/>
    <w:rsid w:val="0099455A"/>
    <w:rsid w:val="00994B6E"/>
    <w:rsid w:val="00995526"/>
    <w:rsid w:val="00995625"/>
    <w:rsid w:val="00995F77"/>
    <w:rsid w:val="009961ED"/>
    <w:rsid w:val="0099655E"/>
    <w:rsid w:val="009968B5"/>
    <w:rsid w:val="00996AA9"/>
    <w:rsid w:val="00996BDA"/>
    <w:rsid w:val="00996FDF"/>
    <w:rsid w:val="009970AA"/>
    <w:rsid w:val="009970C8"/>
    <w:rsid w:val="00997127"/>
    <w:rsid w:val="0099765A"/>
    <w:rsid w:val="009977C9"/>
    <w:rsid w:val="00997AC6"/>
    <w:rsid w:val="00997B13"/>
    <w:rsid w:val="009A0340"/>
    <w:rsid w:val="009A0549"/>
    <w:rsid w:val="009A0836"/>
    <w:rsid w:val="009A0914"/>
    <w:rsid w:val="009A0B7B"/>
    <w:rsid w:val="009A0BF2"/>
    <w:rsid w:val="009A0D83"/>
    <w:rsid w:val="009A0F50"/>
    <w:rsid w:val="009A12E5"/>
    <w:rsid w:val="009A14C4"/>
    <w:rsid w:val="009A1E0C"/>
    <w:rsid w:val="009A1F8D"/>
    <w:rsid w:val="009A20A8"/>
    <w:rsid w:val="009A225F"/>
    <w:rsid w:val="009A24C8"/>
    <w:rsid w:val="009A28B3"/>
    <w:rsid w:val="009A29C5"/>
    <w:rsid w:val="009A2A8B"/>
    <w:rsid w:val="009A2C27"/>
    <w:rsid w:val="009A2D7C"/>
    <w:rsid w:val="009A2F9C"/>
    <w:rsid w:val="009A3088"/>
    <w:rsid w:val="009A3117"/>
    <w:rsid w:val="009A33FC"/>
    <w:rsid w:val="009A3507"/>
    <w:rsid w:val="009A366B"/>
    <w:rsid w:val="009A369E"/>
    <w:rsid w:val="009A390F"/>
    <w:rsid w:val="009A3BA4"/>
    <w:rsid w:val="009A3D7B"/>
    <w:rsid w:val="009A4481"/>
    <w:rsid w:val="009A4507"/>
    <w:rsid w:val="009A4702"/>
    <w:rsid w:val="009A4D44"/>
    <w:rsid w:val="009A4E07"/>
    <w:rsid w:val="009A4EA0"/>
    <w:rsid w:val="009A4FB8"/>
    <w:rsid w:val="009A532C"/>
    <w:rsid w:val="009A5A3A"/>
    <w:rsid w:val="009A5B16"/>
    <w:rsid w:val="009A62C9"/>
    <w:rsid w:val="009A6418"/>
    <w:rsid w:val="009A66D7"/>
    <w:rsid w:val="009A678F"/>
    <w:rsid w:val="009A6B00"/>
    <w:rsid w:val="009A6E98"/>
    <w:rsid w:val="009A6FC6"/>
    <w:rsid w:val="009A7565"/>
    <w:rsid w:val="009A75AF"/>
    <w:rsid w:val="009A78AB"/>
    <w:rsid w:val="009A7938"/>
    <w:rsid w:val="009A7941"/>
    <w:rsid w:val="009A7AD5"/>
    <w:rsid w:val="009A7D1B"/>
    <w:rsid w:val="009A7D80"/>
    <w:rsid w:val="009B04B5"/>
    <w:rsid w:val="009B04E1"/>
    <w:rsid w:val="009B065A"/>
    <w:rsid w:val="009B0935"/>
    <w:rsid w:val="009B0B1F"/>
    <w:rsid w:val="009B10EE"/>
    <w:rsid w:val="009B1253"/>
    <w:rsid w:val="009B131C"/>
    <w:rsid w:val="009B1929"/>
    <w:rsid w:val="009B1B44"/>
    <w:rsid w:val="009B1EAF"/>
    <w:rsid w:val="009B1F71"/>
    <w:rsid w:val="009B229B"/>
    <w:rsid w:val="009B22FF"/>
    <w:rsid w:val="009B231F"/>
    <w:rsid w:val="009B248A"/>
    <w:rsid w:val="009B2897"/>
    <w:rsid w:val="009B2BA5"/>
    <w:rsid w:val="009B323F"/>
    <w:rsid w:val="009B37BB"/>
    <w:rsid w:val="009B3B18"/>
    <w:rsid w:val="009B3B43"/>
    <w:rsid w:val="009B3BB5"/>
    <w:rsid w:val="009B3CB8"/>
    <w:rsid w:val="009B3D07"/>
    <w:rsid w:val="009B3E98"/>
    <w:rsid w:val="009B4146"/>
    <w:rsid w:val="009B445A"/>
    <w:rsid w:val="009B45AC"/>
    <w:rsid w:val="009B4C19"/>
    <w:rsid w:val="009B4E53"/>
    <w:rsid w:val="009B4EAE"/>
    <w:rsid w:val="009B5126"/>
    <w:rsid w:val="009B5428"/>
    <w:rsid w:val="009B548C"/>
    <w:rsid w:val="009B55D6"/>
    <w:rsid w:val="009B5611"/>
    <w:rsid w:val="009B566B"/>
    <w:rsid w:val="009B56F3"/>
    <w:rsid w:val="009B5BC5"/>
    <w:rsid w:val="009B5BE5"/>
    <w:rsid w:val="009B5C10"/>
    <w:rsid w:val="009B5D1F"/>
    <w:rsid w:val="009B5D50"/>
    <w:rsid w:val="009B5F9E"/>
    <w:rsid w:val="009B616C"/>
    <w:rsid w:val="009B6BD1"/>
    <w:rsid w:val="009B6EA1"/>
    <w:rsid w:val="009B71EA"/>
    <w:rsid w:val="009B723F"/>
    <w:rsid w:val="009B79C6"/>
    <w:rsid w:val="009B7BD3"/>
    <w:rsid w:val="009C0521"/>
    <w:rsid w:val="009C06F9"/>
    <w:rsid w:val="009C0773"/>
    <w:rsid w:val="009C0CBD"/>
    <w:rsid w:val="009C0FEA"/>
    <w:rsid w:val="009C1049"/>
    <w:rsid w:val="009C146F"/>
    <w:rsid w:val="009C1487"/>
    <w:rsid w:val="009C1899"/>
    <w:rsid w:val="009C1F33"/>
    <w:rsid w:val="009C1FC4"/>
    <w:rsid w:val="009C21BD"/>
    <w:rsid w:val="009C27ED"/>
    <w:rsid w:val="009C2C14"/>
    <w:rsid w:val="009C2F5B"/>
    <w:rsid w:val="009C31F1"/>
    <w:rsid w:val="009C338A"/>
    <w:rsid w:val="009C3560"/>
    <w:rsid w:val="009C36DA"/>
    <w:rsid w:val="009C3CCC"/>
    <w:rsid w:val="009C430B"/>
    <w:rsid w:val="009C4D1F"/>
    <w:rsid w:val="009C4DA6"/>
    <w:rsid w:val="009C4FFD"/>
    <w:rsid w:val="009C5299"/>
    <w:rsid w:val="009C53F6"/>
    <w:rsid w:val="009C5639"/>
    <w:rsid w:val="009C57D9"/>
    <w:rsid w:val="009C58A5"/>
    <w:rsid w:val="009C5B1C"/>
    <w:rsid w:val="009C5C1D"/>
    <w:rsid w:val="009C5C27"/>
    <w:rsid w:val="009C6544"/>
    <w:rsid w:val="009C676C"/>
    <w:rsid w:val="009C6A7B"/>
    <w:rsid w:val="009C6B2D"/>
    <w:rsid w:val="009C6C87"/>
    <w:rsid w:val="009C7109"/>
    <w:rsid w:val="009C7FCD"/>
    <w:rsid w:val="009D062A"/>
    <w:rsid w:val="009D0655"/>
    <w:rsid w:val="009D0686"/>
    <w:rsid w:val="009D0D17"/>
    <w:rsid w:val="009D10D1"/>
    <w:rsid w:val="009D1537"/>
    <w:rsid w:val="009D15B8"/>
    <w:rsid w:val="009D15C1"/>
    <w:rsid w:val="009D15D0"/>
    <w:rsid w:val="009D1D7B"/>
    <w:rsid w:val="009D1F97"/>
    <w:rsid w:val="009D2087"/>
    <w:rsid w:val="009D20AD"/>
    <w:rsid w:val="009D249D"/>
    <w:rsid w:val="009D28FB"/>
    <w:rsid w:val="009D292F"/>
    <w:rsid w:val="009D29D4"/>
    <w:rsid w:val="009D2C23"/>
    <w:rsid w:val="009D2CBC"/>
    <w:rsid w:val="009D34EF"/>
    <w:rsid w:val="009D34F0"/>
    <w:rsid w:val="009D3644"/>
    <w:rsid w:val="009D364A"/>
    <w:rsid w:val="009D3C40"/>
    <w:rsid w:val="009D41F4"/>
    <w:rsid w:val="009D477F"/>
    <w:rsid w:val="009D48D7"/>
    <w:rsid w:val="009D5217"/>
    <w:rsid w:val="009D571C"/>
    <w:rsid w:val="009D5981"/>
    <w:rsid w:val="009D59A9"/>
    <w:rsid w:val="009D5C37"/>
    <w:rsid w:val="009D5D48"/>
    <w:rsid w:val="009D5D9C"/>
    <w:rsid w:val="009D66B2"/>
    <w:rsid w:val="009D6873"/>
    <w:rsid w:val="009D6C0E"/>
    <w:rsid w:val="009D6E7F"/>
    <w:rsid w:val="009D72BE"/>
    <w:rsid w:val="009D7449"/>
    <w:rsid w:val="009D74FD"/>
    <w:rsid w:val="009D7867"/>
    <w:rsid w:val="009D7BB9"/>
    <w:rsid w:val="009D7DCB"/>
    <w:rsid w:val="009E02E1"/>
    <w:rsid w:val="009E09BD"/>
    <w:rsid w:val="009E1635"/>
    <w:rsid w:val="009E1651"/>
    <w:rsid w:val="009E17CE"/>
    <w:rsid w:val="009E19DF"/>
    <w:rsid w:val="009E23F9"/>
    <w:rsid w:val="009E27E5"/>
    <w:rsid w:val="009E308C"/>
    <w:rsid w:val="009E3494"/>
    <w:rsid w:val="009E37FF"/>
    <w:rsid w:val="009E395F"/>
    <w:rsid w:val="009E3CC1"/>
    <w:rsid w:val="009E4057"/>
    <w:rsid w:val="009E4124"/>
    <w:rsid w:val="009E4A21"/>
    <w:rsid w:val="009E4DD4"/>
    <w:rsid w:val="009E4F62"/>
    <w:rsid w:val="009E52E7"/>
    <w:rsid w:val="009E5328"/>
    <w:rsid w:val="009E54C6"/>
    <w:rsid w:val="009E58DB"/>
    <w:rsid w:val="009E5AAC"/>
    <w:rsid w:val="009E5BC6"/>
    <w:rsid w:val="009E5CF1"/>
    <w:rsid w:val="009E5E80"/>
    <w:rsid w:val="009E63B5"/>
    <w:rsid w:val="009E6681"/>
    <w:rsid w:val="009E6ADC"/>
    <w:rsid w:val="009E6BB1"/>
    <w:rsid w:val="009E713B"/>
    <w:rsid w:val="009E71E6"/>
    <w:rsid w:val="009E758A"/>
    <w:rsid w:val="009E76DD"/>
    <w:rsid w:val="009E775A"/>
    <w:rsid w:val="009E799D"/>
    <w:rsid w:val="009E7A85"/>
    <w:rsid w:val="009E7C02"/>
    <w:rsid w:val="009E7C3B"/>
    <w:rsid w:val="009F01CA"/>
    <w:rsid w:val="009F086F"/>
    <w:rsid w:val="009F0F07"/>
    <w:rsid w:val="009F1151"/>
    <w:rsid w:val="009F11E9"/>
    <w:rsid w:val="009F1277"/>
    <w:rsid w:val="009F1B65"/>
    <w:rsid w:val="009F1C6B"/>
    <w:rsid w:val="009F226C"/>
    <w:rsid w:val="009F2362"/>
    <w:rsid w:val="009F24AE"/>
    <w:rsid w:val="009F2536"/>
    <w:rsid w:val="009F27F1"/>
    <w:rsid w:val="009F2903"/>
    <w:rsid w:val="009F2C61"/>
    <w:rsid w:val="009F2E94"/>
    <w:rsid w:val="009F2EEA"/>
    <w:rsid w:val="009F2EED"/>
    <w:rsid w:val="009F3493"/>
    <w:rsid w:val="009F4376"/>
    <w:rsid w:val="009F43F2"/>
    <w:rsid w:val="009F445F"/>
    <w:rsid w:val="009F4EB9"/>
    <w:rsid w:val="009F4EEC"/>
    <w:rsid w:val="009F521A"/>
    <w:rsid w:val="009F531D"/>
    <w:rsid w:val="009F547B"/>
    <w:rsid w:val="009F5A5E"/>
    <w:rsid w:val="009F5CD4"/>
    <w:rsid w:val="009F5F04"/>
    <w:rsid w:val="009F5F8F"/>
    <w:rsid w:val="009F6024"/>
    <w:rsid w:val="009F6267"/>
    <w:rsid w:val="009F65B5"/>
    <w:rsid w:val="009F6718"/>
    <w:rsid w:val="009F6854"/>
    <w:rsid w:val="009F694C"/>
    <w:rsid w:val="009F6B50"/>
    <w:rsid w:val="009F6DEA"/>
    <w:rsid w:val="009F7175"/>
    <w:rsid w:val="009F72CE"/>
    <w:rsid w:val="009F737E"/>
    <w:rsid w:val="009F7466"/>
    <w:rsid w:val="009F78B1"/>
    <w:rsid w:val="00A00391"/>
    <w:rsid w:val="00A007A1"/>
    <w:rsid w:val="00A00A41"/>
    <w:rsid w:val="00A00A6A"/>
    <w:rsid w:val="00A00DEB"/>
    <w:rsid w:val="00A0167D"/>
    <w:rsid w:val="00A01C2F"/>
    <w:rsid w:val="00A020DC"/>
    <w:rsid w:val="00A02309"/>
    <w:rsid w:val="00A02F5B"/>
    <w:rsid w:val="00A03256"/>
    <w:rsid w:val="00A03272"/>
    <w:rsid w:val="00A03326"/>
    <w:rsid w:val="00A033C6"/>
    <w:rsid w:val="00A037E4"/>
    <w:rsid w:val="00A039A5"/>
    <w:rsid w:val="00A03AAE"/>
    <w:rsid w:val="00A040EE"/>
    <w:rsid w:val="00A0485B"/>
    <w:rsid w:val="00A048A5"/>
    <w:rsid w:val="00A04B47"/>
    <w:rsid w:val="00A04C0B"/>
    <w:rsid w:val="00A04CC6"/>
    <w:rsid w:val="00A0570F"/>
    <w:rsid w:val="00A05BE7"/>
    <w:rsid w:val="00A05D39"/>
    <w:rsid w:val="00A05FCF"/>
    <w:rsid w:val="00A0628B"/>
    <w:rsid w:val="00A06649"/>
    <w:rsid w:val="00A06675"/>
    <w:rsid w:val="00A0670B"/>
    <w:rsid w:val="00A06871"/>
    <w:rsid w:val="00A0693E"/>
    <w:rsid w:val="00A069FF"/>
    <w:rsid w:val="00A06E04"/>
    <w:rsid w:val="00A06FBD"/>
    <w:rsid w:val="00A071CD"/>
    <w:rsid w:val="00A0725D"/>
    <w:rsid w:val="00A078A2"/>
    <w:rsid w:val="00A07A2D"/>
    <w:rsid w:val="00A10323"/>
    <w:rsid w:val="00A1049D"/>
    <w:rsid w:val="00A10551"/>
    <w:rsid w:val="00A112E3"/>
    <w:rsid w:val="00A114E3"/>
    <w:rsid w:val="00A118D0"/>
    <w:rsid w:val="00A11AFA"/>
    <w:rsid w:val="00A11B9D"/>
    <w:rsid w:val="00A11C1E"/>
    <w:rsid w:val="00A11D2B"/>
    <w:rsid w:val="00A12079"/>
    <w:rsid w:val="00A12538"/>
    <w:rsid w:val="00A126C9"/>
    <w:rsid w:val="00A129FF"/>
    <w:rsid w:val="00A12A06"/>
    <w:rsid w:val="00A12A89"/>
    <w:rsid w:val="00A12F48"/>
    <w:rsid w:val="00A136F3"/>
    <w:rsid w:val="00A1380B"/>
    <w:rsid w:val="00A13F31"/>
    <w:rsid w:val="00A13FCF"/>
    <w:rsid w:val="00A141F1"/>
    <w:rsid w:val="00A14500"/>
    <w:rsid w:val="00A14788"/>
    <w:rsid w:val="00A14839"/>
    <w:rsid w:val="00A14920"/>
    <w:rsid w:val="00A1523D"/>
    <w:rsid w:val="00A152DE"/>
    <w:rsid w:val="00A15703"/>
    <w:rsid w:val="00A1591D"/>
    <w:rsid w:val="00A15E09"/>
    <w:rsid w:val="00A160EE"/>
    <w:rsid w:val="00A1621E"/>
    <w:rsid w:val="00A16258"/>
    <w:rsid w:val="00A163A8"/>
    <w:rsid w:val="00A165F0"/>
    <w:rsid w:val="00A167AA"/>
    <w:rsid w:val="00A167CD"/>
    <w:rsid w:val="00A169AA"/>
    <w:rsid w:val="00A16BC5"/>
    <w:rsid w:val="00A16BFD"/>
    <w:rsid w:val="00A16DD8"/>
    <w:rsid w:val="00A16DFA"/>
    <w:rsid w:val="00A16F3B"/>
    <w:rsid w:val="00A17132"/>
    <w:rsid w:val="00A17400"/>
    <w:rsid w:val="00A17607"/>
    <w:rsid w:val="00A17A21"/>
    <w:rsid w:val="00A17B18"/>
    <w:rsid w:val="00A17CDC"/>
    <w:rsid w:val="00A17ED7"/>
    <w:rsid w:val="00A17FD7"/>
    <w:rsid w:val="00A2023B"/>
    <w:rsid w:val="00A2038A"/>
    <w:rsid w:val="00A203C0"/>
    <w:rsid w:val="00A2040E"/>
    <w:rsid w:val="00A20A80"/>
    <w:rsid w:val="00A2126A"/>
    <w:rsid w:val="00A2142B"/>
    <w:rsid w:val="00A215F9"/>
    <w:rsid w:val="00A21611"/>
    <w:rsid w:val="00A217F7"/>
    <w:rsid w:val="00A21D23"/>
    <w:rsid w:val="00A21F89"/>
    <w:rsid w:val="00A22136"/>
    <w:rsid w:val="00A2274D"/>
    <w:rsid w:val="00A22C59"/>
    <w:rsid w:val="00A22DB5"/>
    <w:rsid w:val="00A22E8E"/>
    <w:rsid w:val="00A22F63"/>
    <w:rsid w:val="00A2322B"/>
    <w:rsid w:val="00A235F0"/>
    <w:rsid w:val="00A23960"/>
    <w:rsid w:val="00A23A5E"/>
    <w:rsid w:val="00A23B97"/>
    <w:rsid w:val="00A24089"/>
    <w:rsid w:val="00A2444E"/>
    <w:rsid w:val="00A2461B"/>
    <w:rsid w:val="00A2479E"/>
    <w:rsid w:val="00A247AB"/>
    <w:rsid w:val="00A24BED"/>
    <w:rsid w:val="00A2511B"/>
    <w:rsid w:val="00A25125"/>
    <w:rsid w:val="00A254A3"/>
    <w:rsid w:val="00A2558C"/>
    <w:rsid w:val="00A25B35"/>
    <w:rsid w:val="00A25C63"/>
    <w:rsid w:val="00A25E5C"/>
    <w:rsid w:val="00A262FE"/>
    <w:rsid w:val="00A2649C"/>
    <w:rsid w:val="00A26A11"/>
    <w:rsid w:val="00A26CDB"/>
    <w:rsid w:val="00A26F0A"/>
    <w:rsid w:val="00A26F5E"/>
    <w:rsid w:val="00A27022"/>
    <w:rsid w:val="00A27106"/>
    <w:rsid w:val="00A27676"/>
    <w:rsid w:val="00A27C11"/>
    <w:rsid w:val="00A27EB3"/>
    <w:rsid w:val="00A30071"/>
    <w:rsid w:val="00A30175"/>
    <w:rsid w:val="00A30445"/>
    <w:rsid w:val="00A3047B"/>
    <w:rsid w:val="00A30717"/>
    <w:rsid w:val="00A308C2"/>
    <w:rsid w:val="00A31050"/>
    <w:rsid w:val="00A31574"/>
    <w:rsid w:val="00A318E1"/>
    <w:rsid w:val="00A319C2"/>
    <w:rsid w:val="00A31F64"/>
    <w:rsid w:val="00A32033"/>
    <w:rsid w:val="00A3214A"/>
    <w:rsid w:val="00A3266B"/>
    <w:rsid w:val="00A3269A"/>
    <w:rsid w:val="00A3299A"/>
    <w:rsid w:val="00A32AB1"/>
    <w:rsid w:val="00A32B21"/>
    <w:rsid w:val="00A32F49"/>
    <w:rsid w:val="00A32FDB"/>
    <w:rsid w:val="00A33352"/>
    <w:rsid w:val="00A33398"/>
    <w:rsid w:val="00A333C2"/>
    <w:rsid w:val="00A333D0"/>
    <w:rsid w:val="00A333E6"/>
    <w:rsid w:val="00A33503"/>
    <w:rsid w:val="00A3387E"/>
    <w:rsid w:val="00A34D3F"/>
    <w:rsid w:val="00A35CA3"/>
    <w:rsid w:val="00A361C5"/>
    <w:rsid w:val="00A36316"/>
    <w:rsid w:val="00A36388"/>
    <w:rsid w:val="00A36857"/>
    <w:rsid w:val="00A369EA"/>
    <w:rsid w:val="00A36C62"/>
    <w:rsid w:val="00A36EF9"/>
    <w:rsid w:val="00A3715F"/>
    <w:rsid w:val="00A372E5"/>
    <w:rsid w:val="00A37609"/>
    <w:rsid w:val="00A37676"/>
    <w:rsid w:val="00A37ABD"/>
    <w:rsid w:val="00A37D12"/>
    <w:rsid w:val="00A402E8"/>
    <w:rsid w:val="00A407B3"/>
    <w:rsid w:val="00A4089D"/>
    <w:rsid w:val="00A40AD1"/>
    <w:rsid w:val="00A40EE8"/>
    <w:rsid w:val="00A40F8F"/>
    <w:rsid w:val="00A41002"/>
    <w:rsid w:val="00A410CF"/>
    <w:rsid w:val="00A41285"/>
    <w:rsid w:val="00A41408"/>
    <w:rsid w:val="00A41757"/>
    <w:rsid w:val="00A41ED3"/>
    <w:rsid w:val="00A42CD8"/>
    <w:rsid w:val="00A42FB4"/>
    <w:rsid w:val="00A432E6"/>
    <w:rsid w:val="00A43A4C"/>
    <w:rsid w:val="00A441FD"/>
    <w:rsid w:val="00A442C0"/>
    <w:rsid w:val="00A4454B"/>
    <w:rsid w:val="00A44877"/>
    <w:rsid w:val="00A448D0"/>
    <w:rsid w:val="00A45228"/>
    <w:rsid w:val="00A4541F"/>
    <w:rsid w:val="00A458DE"/>
    <w:rsid w:val="00A45AEF"/>
    <w:rsid w:val="00A45DC0"/>
    <w:rsid w:val="00A461C6"/>
    <w:rsid w:val="00A466DF"/>
    <w:rsid w:val="00A4670C"/>
    <w:rsid w:val="00A468AC"/>
    <w:rsid w:val="00A46941"/>
    <w:rsid w:val="00A46E6E"/>
    <w:rsid w:val="00A471E2"/>
    <w:rsid w:val="00A471F7"/>
    <w:rsid w:val="00A47201"/>
    <w:rsid w:val="00A47452"/>
    <w:rsid w:val="00A47DB2"/>
    <w:rsid w:val="00A47FAD"/>
    <w:rsid w:val="00A5151F"/>
    <w:rsid w:val="00A51AF4"/>
    <w:rsid w:val="00A51B45"/>
    <w:rsid w:val="00A51DA0"/>
    <w:rsid w:val="00A52791"/>
    <w:rsid w:val="00A5280F"/>
    <w:rsid w:val="00A52A95"/>
    <w:rsid w:val="00A52CF9"/>
    <w:rsid w:val="00A52CFD"/>
    <w:rsid w:val="00A52D04"/>
    <w:rsid w:val="00A52FC5"/>
    <w:rsid w:val="00A53088"/>
    <w:rsid w:val="00A53A89"/>
    <w:rsid w:val="00A53C1E"/>
    <w:rsid w:val="00A53D1D"/>
    <w:rsid w:val="00A5407B"/>
    <w:rsid w:val="00A540C0"/>
    <w:rsid w:val="00A546B5"/>
    <w:rsid w:val="00A548A9"/>
    <w:rsid w:val="00A54E8B"/>
    <w:rsid w:val="00A5522B"/>
    <w:rsid w:val="00A554C6"/>
    <w:rsid w:val="00A554E6"/>
    <w:rsid w:val="00A55CEB"/>
    <w:rsid w:val="00A56121"/>
    <w:rsid w:val="00A56138"/>
    <w:rsid w:val="00A56252"/>
    <w:rsid w:val="00A564D7"/>
    <w:rsid w:val="00A56610"/>
    <w:rsid w:val="00A5689E"/>
    <w:rsid w:val="00A5691A"/>
    <w:rsid w:val="00A56D05"/>
    <w:rsid w:val="00A57027"/>
    <w:rsid w:val="00A57999"/>
    <w:rsid w:val="00A579FD"/>
    <w:rsid w:val="00A57B50"/>
    <w:rsid w:val="00A57E27"/>
    <w:rsid w:val="00A57E6F"/>
    <w:rsid w:val="00A57F01"/>
    <w:rsid w:val="00A600B6"/>
    <w:rsid w:val="00A6019C"/>
    <w:rsid w:val="00A606EB"/>
    <w:rsid w:val="00A60D39"/>
    <w:rsid w:val="00A613D9"/>
    <w:rsid w:val="00A6179A"/>
    <w:rsid w:val="00A617F8"/>
    <w:rsid w:val="00A61B2B"/>
    <w:rsid w:val="00A62057"/>
    <w:rsid w:val="00A620BC"/>
    <w:rsid w:val="00A625DF"/>
    <w:rsid w:val="00A62BDD"/>
    <w:rsid w:val="00A62E50"/>
    <w:rsid w:val="00A62F28"/>
    <w:rsid w:val="00A62F7F"/>
    <w:rsid w:val="00A62FE1"/>
    <w:rsid w:val="00A635F5"/>
    <w:rsid w:val="00A63625"/>
    <w:rsid w:val="00A6385A"/>
    <w:rsid w:val="00A63967"/>
    <w:rsid w:val="00A6399B"/>
    <w:rsid w:val="00A63A81"/>
    <w:rsid w:val="00A63B24"/>
    <w:rsid w:val="00A64735"/>
    <w:rsid w:val="00A6474E"/>
    <w:rsid w:val="00A64B67"/>
    <w:rsid w:val="00A64BB3"/>
    <w:rsid w:val="00A64FCF"/>
    <w:rsid w:val="00A65297"/>
    <w:rsid w:val="00A655DD"/>
    <w:rsid w:val="00A6581C"/>
    <w:rsid w:val="00A658BE"/>
    <w:rsid w:val="00A659B5"/>
    <w:rsid w:val="00A65B1A"/>
    <w:rsid w:val="00A662F6"/>
    <w:rsid w:val="00A662FF"/>
    <w:rsid w:val="00A6639F"/>
    <w:rsid w:val="00A666D0"/>
    <w:rsid w:val="00A6683A"/>
    <w:rsid w:val="00A6696D"/>
    <w:rsid w:val="00A669D2"/>
    <w:rsid w:val="00A66C06"/>
    <w:rsid w:val="00A66F31"/>
    <w:rsid w:val="00A67322"/>
    <w:rsid w:val="00A67BFA"/>
    <w:rsid w:val="00A7014E"/>
    <w:rsid w:val="00A70786"/>
    <w:rsid w:val="00A70B74"/>
    <w:rsid w:val="00A70C90"/>
    <w:rsid w:val="00A70E7B"/>
    <w:rsid w:val="00A70FE2"/>
    <w:rsid w:val="00A71139"/>
    <w:rsid w:val="00A71521"/>
    <w:rsid w:val="00A71818"/>
    <w:rsid w:val="00A71A05"/>
    <w:rsid w:val="00A71A15"/>
    <w:rsid w:val="00A71A7D"/>
    <w:rsid w:val="00A71C6E"/>
    <w:rsid w:val="00A71D87"/>
    <w:rsid w:val="00A71FFB"/>
    <w:rsid w:val="00A721A2"/>
    <w:rsid w:val="00A723FB"/>
    <w:rsid w:val="00A72897"/>
    <w:rsid w:val="00A728C6"/>
    <w:rsid w:val="00A72B91"/>
    <w:rsid w:val="00A72C17"/>
    <w:rsid w:val="00A72CA7"/>
    <w:rsid w:val="00A73242"/>
    <w:rsid w:val="00A732BA"/>
    <w:rsid w:val="00A7341A"/>
    <w:rsid w:val="00A73B6D"/>
    <w:rsid w:val="00A73D80"/>
    <w:rsid w:val="00A73E47"/>
    <w:rsid w:val="00A740D7"/>
    <w:rsid w:val="00A741D7"/>
    <w:rsid w:val="00A74287"/>
    <w:rsid w:val="00A7444F"/>
    <w:rsid w:val="00A7446C"/>
    <w:rsid w:val="00A74600"/>
    <w:rsid w:val="00A74B04"/>
    <w:rsid w:val="00A74D79"/>
    <w:rsid w:val="00A7528C"/>
    <w:rsid w:val="00A75D7A"/>
    <w:rsid w:val="00A75DC9"/>
    <w:rsid w:val="00A75F45"/>
    <w:rsid w:val="00A76191"/>
    <w:rsid w:val="00A764E2"/>
    <w:rsid w:val="00A765D7"/>
    <w:rsid w:val="00A768A7"/>
    <w:rsid w:val="00A768DB"/>
    <w:rsid w:val="00A76AB1"/>
    <w:rsid w:val="00A76B84"/>
    <w:rsid w:val="00A76EFD"/>
    <w:rsid w:val="00A76F08"/>
    <w:rsid w:val="00A76FDC"/>
    <w:rsid w:val="00A77132"/>
    <w:rsid w:val="00A77513"/>
    <w:rsid w:val="00A77D7B"/>
    <w:rsid w:val="00A77EE8"/>
    <w:rsid w:val="00A800B0"/>
    <w:rsid w:val="00A80841"/>
    <w:rsid w:val="00A809A0"/>
    <w:rsid w:val="00A80C31"/>
    <w:rsid w:val="00A80DA3"/>
    <w:rsid w:val="00A80F06"/>
    <w:rsid w:val="00A81213"/>
    <w:rsid w:val="00A81354"/>
    <w:rsid w:val="00A8146C"/>
    <w:rsid w:val="00A816F1"/>
    <w:rsid w:val="00A81B6B"/>
    <w:rsid w:val="00A81FDA"/>
    <w:rsid w:val="00A823B0"/>
    <w:rsid w:val="00A824B4"/>
    <w:rsid w:val="00A825AA"/>
    <w:rsid w:val="00A825F5"/>
    <w:rsid w:val="00A83519"/>
    <w:rsid w:val="00A835C3"/>
    <w:rsid w:val="00A83747"/>
    <w:rsid w:val="00A83774"/>
    <w:rsid w:val="00A83AB4"/>
    <w:rsid w:val="00A83D9C"/>
    <w:rsid w:val="00A83EF0"/>
    <w:rsid w:val="00A8414B"/>
    <w:rsid w:val="00A84835"/>
    <w:rsid w:val="00A84BE6"/>
    <w:rsid w:val="00A84BEC"/>
    <w:rsid w:val="00A8510F"/>
    <w:rsid w:val="00A851B0"/>
    <w:rsid w:val="00A85209"/>
    <w:rsid w:val="00A8574A"/>
    <w:rsid w:val="00A85FE5"/>
    <w:rsid w:val="00A86258"/>
    <w:rsid w:val="00A86BCF"/>
    <w:rsid w:val="00A87041"/>
    <w:rsid w:val="00A8750D"/>
    <w:rsid w:val="00A8753E"/>
    <w:rsid w:val="00A87B61"/>
    <w:rsid w:val="00A87C1D"/>
    <w:rsid w:val="00A90015"/>
    <w:rsid w:val="00A90394"/>
    <w:rsid w:val="00A90403"/>
    <w:rsid w:val="00A90431"/>
    <w:rsid w:val="00A906E8"/>
    <w:rsid w:val="00A90847"/>
    <w:rsid w:val="00A90890"/>
    <w:rsid w:val="00A90BE1"/>
    <w:rsid w:val="00A9177F"/>
    <w:rsid w:val="00A9179A"/>
    <w:rsid w:val="00A91D35"/>
    <w:rsid w:val="00A91D89"/>
    <w:rsid w:val="00A9211B"/>
    <w:rsid w:val="00A9214D"/>
    <w:rsid w:val="00A92C84"/>
    <w:rsid w:val="00A92CB0"/>
    <w:rsid w:val="00A92CFA"/>
    <w:rsid w:val="00A92E1A"/>
    <w:rsid w:val="00A933F0"/>
    <w:rsid w:val="00A934BF"/>
    <w:rsid w:val="00A934F3"/>
    <w:rsid w:val="00A9364B"/>
    <w:rsid w:val="00A93F1E"/>
    <w:rsid w:val="00A9400A"/>
    <w:rsid w:val="00A943E2"/>
    <w:rsid w:val="00A94562"/>
    <w:rsid w:val="00A9457A"/>
    <w:rsid w:val="00A946E4"/>
    <w:rsid w:val="00A94BE2"/>
    <w:rsid w:val="00A94F0D"/>
    <w:rsid w:val="00A95D5E"/>
    <w:rsid w:val="00A95DB3"/>
    <w:rsid w:val="00A96A35"/>
    <w:rsid w:val="00A96C49"/>
    <w:rsid w:val="00A96F2B"/>
    <w:rsid w:val="00A97272"/>
    <w:rsid w:val="00A972A8"/>
    <w:rsid w:val="00A9755A"/>
    <w:rsid w:val="00A977E5"/>
    <w:rsid w:val="00A97899"/>
    <w:rsid w:val="00A97909"/>
    <w:rsid w:val="00A9797A"/>
    <w:rsid w:val="00A97B3E"/>
    <w:rsid w:val="00A97CEA"/>
    <w:rsid w:val="00A97E45"/>
    <w:rsid w:val="00A97ED1"/>
    <w:rsid w:val="00AA01ED"/>
    <w:rsid w:val="00AA0229"/>
    <w:rsid w:val="00AA03DA"/>
    <w:rsid w:val="00AA06D9"/>
    <w:rsid w:val="00AA0A7A"/>
    <w:rsid w:val="00AA0E3A"/>
    <w:rsid w:val="00AA1146"/>
    <w:rsid w:val="00AA1352"/>
    <w:rsid w:val="00AA1510"/>
    <w:rsid w:val="00AA16C9"/>
    <w:rsid w:val="00AA1D6A"/>
    <w:rsid w:val="00AA1E12"/>
    <w:rsid w:val="00AA2100"/>
    <w:rsid w:val="00AA2287"/>
    <w:rsid w:val="00AA22B9"/>
    <w:rsid w:val="00AA27EE"/>
    <w:rsid w:val="00AA2C16"/>
    <w:rsid w:val="00AA2C25"/>
    <w:rsid w:val="00AA3025"/>
    <w:rsid w:val="00AA3194"/>
    <w:rsid w:val="00AA31ED"/>
    <w:rsid w:val="00AA3258"/>
    <w:rsid w:val="00AA33E5"/>
    <w:rsid w:val="00AA34CE"/>
    <w:rsid w:val="00AA388E"/>
    <w:rsid w:val="00AA3D51"/>
    <w:rsid w:val="00AA4080"/>
    <w:rsid w:val="00AA42CB"/>
    <w:rsid w:val="00AA4422"/>
    <w:rsid w:val="00AA4506"/>
    <w:rsid w:val="00AA46B9"/>
    <w:rsid w:val="00AA46F4"/>
    <w:rsid w:val="00AA49D0"/>
    <w:rsid w:val="00AA51A9"/>
    <w:rsid w:val="00AA51F8"/>
    <w:rsid w:val="00AA52A5"/>
    <w:rsid w:val="00AA54C5"/>
    <w:rsid w:val="00AA559C"/>
    <w:rsid w:val="00AA5BDF"/>
    <w:rsid w:val="00AA5DB5"/>
    <w:rsid w:val="00AA5DBC"/>
    <w:rsid w:val="00AA6027"/>
    <w:rsid w:val="00AA638E"/>
    <w:rsid w:val="00AA65DD"/>
    <w:rsid w:val="00AA66A1"/>
    <w:rsid w:val="00AA6B6F"/>
    <w:rsid w:val="00AA6C7F"/>
    <w:rsid w:val="00AA6FB7"/>
    <w:rsid w:val="00AA717E"/>
    <w:rsid w:val="00AA77DC"/>
    <w:rsid w:val="00AA7CF3"/>
    <w:rsid w:val="00AA7D02"/>
    <w:rsid w:val="00AB00BF"/>
    <w:rsid w:val="00AB00EF"/>
    <w:rsid w:val="00AB01EA"/>
    <w:rsid w:val="00AB02D8"/>
    <w:rsid w:val="00AB07AE"/>
    <w:rsid w:val="00AB0A3C"/>
    <w:rsid w:val="00AB0C7C"/>
    <w:rsid w:val="00AB0E0B"/>
    <w:rsid w:val="00AB0F5A"/>
    <w:rsid w:val="00AB1240"/>
    <w:rsid w:val="00AB126A"/>
    <w:rsid w:val="00AB1699"/>
    <w:rsid w:val="00AB1B88"/>
    <w:rsid w:val="00AB2041"/>
    <w:rsid w:val="00AB263B"/>
    <w:rsid w:val="00AB2CDE"/>
    <w:rsid w:val="00AB2EDF"/>
    <w:rsid w:val="00AB3409"/>
    <w:rsid w:val="00AB3438"/>
    <w:rsid w:val="00AB385F"/>
    <w:rsid w:val="00AB3CD7"/>
    <w:rsid w:val="00AB40E7"/>
    <w:rsid w:val="00AB43DD"/>
    <w:rsid w:val="00AB44C3"/>
    <w:rsid w:val="00AB4506"/>
    <w:rsid w:val="00AB4515"/>
    <w:rsid w:val="00AB4810"/>
    <w:rsid w:val="00AB4B63"/>
    <w:rsid w:val="00AB4CB4"/>
    <w:rsid w:val="00AB4D7D"/>
    <w:rsid w:val="00AB4DF8"/>
    <w:rsid w:val="00AB4F1E"/>
    <w:rsid w:val="00AB50DA"/>
    <w:rsid w:val="00AB559D"/>
    <w:rsid w:val="00AB584C"/>
    <w:rsid w:val="00AB5E53"/>
    <w:rsid w:val="00AB62F8"/>
    <w:rsid w:val="00AB6322"/>
    <w:rsid w:val="00AB64C7"/>
    <w:rsid w:val="00AB67CA"/>
    <w:rsid w:val="00AB6866"/>
    <w:rsid w:val="00AB6974"/>
    <w:rsid w:val="00AB6BA2"/>
    <w:rsid w:val="00AB6DB3"/>
    <w:rsid w:val="00AB6E81"/>
    <w:rsid w:val="00AB7182"/>
    <w:rsid w:val="00AB750C"/>
    <w:rsid w:val="00AB7567"/>
    <w:rsid w:val="00AB7769"/>
    <w:rsid w:val="00AB7C00"/>
    <w:rsid w:val="00AB7E57"/>
    <w:rsid w:val="00AC0003"/>
    <w:rsid w:val="00AC02A0"/>
    <w:rsid w:val="00AC02CF"/>
    <w:rsid w:val="00AC0545"/>
    <w:rsid w:val="00AC0669"/>
    <w:rsid w:val="00AC07BB"/>
    <w:rsid w:val="00AC08DC"/>
    <w:rsid w:val="00AC0EBE"/>
    <w:rsid w:val="00AC0FCE"/>
    <w:rsid w:val="00AC1010"/>
    <w:rsid w:val="00AC12F6"/>
    <w:rsid w:val="00AC168F"/>
    <w:rsid w:val="00AC17F5"/>
    <w:rsid w:val="00AC1BD3"/>
    <w:rsid w:val="00AC1D35"/>
    <w:rsid w:val="00AC2166"/>
    <w:rsid w:val="00AC2483"/>
    <w:rsid w:val="00AC2496"/>
    <w:rsid w:val="00AC2D25"/>
    <w:rsid w:val="00AC2E09"/>
    <w:rsid w:val="00AC2ECA"/>
    <w:rsid w:val="00AC3550"/>
    <w:rsid w:val="00AC3E82"/>
    <w:rsid w:val="00AC3F4C"/>
    <w:rsid w:val="00AC40A1"/>
    <w:rsid w:val="00AC4151"/>
    <w:rsid w:val="00AC42D3"/>
    <w:rsid w:val="00AC49DF"/>
    <w:rsid w:val="00AC4F01"/>
    <w:rsid w:val="00AC5601"/>
    <w:rsid w:val="00AC5DED"/>
    <w:rsid w:val="00AC60DD"/>
    <w:rsid w:val="00AC6414"/>
    <w:rsid w:val="00AC69C9"/>
    <w:rsid w:val="00AC6D65"/>
    <w:rsid w:val="00AC707A"/>
    <w:rsid w:val="00AC7181"/>
    <w:rsid w:val="00AC7305"/>
    <w:rsid w:val="00AC7681"/>
    <w:rsid w:val="00AC786F"/>
    <w:rsid w:val="00AC78F1"/>
    <w:rsid w:val="00AC7B62"/>
    <w:rsid w:val="00AD0126"/>
    <w:rsid w:val="00AD019B"/>
    <w:rsid w:val="00AD05A2"/>
    <w:rsid w:val="00AD05F0"/>
    <w:rsid w:val="00AD0D71"/>
    <w:rsid w:val="00AD0E39"/>
    <w:rsid w:val="00AD1092"/>
    <w:rsid w:val="00AD130D"/>
    <w:rsid w:val="00AD1530"/>
    <w:rsid w:val="00AD1923"/>
    <w:rsid w:val="00AD1E20"/>
    <w:rsid w:val="00AD1E9A"/>
    <w:rsid w:val="00AD1EA5"/>
    <w:rsid w:val="00AD1EBD"/>
    <w:rsid w:val="00AD1F00"/>
    <w:rsid w:val="00AD207B"/>
    <w:rsid w:val="00AD20AF"/>
    <w:rsid w:val="00AD2200"/>
    <w:rsid w:val="00AD25F9"/>
    <w:rsid w:val="00AD2603"/>
    <w:rsid w:val="00AD2647"/>
    <w:rsid w:val="00AD27A0"/>
    <w:rsid w:val="00AD28DE"/>
    <w:rsid w:val="00AD2BAA"/>
    <w:rsid w:val="00AD2E31"/>
    <w:rsid w:val="00AD30CC"/>
    <w:rsid w:val="00AD32E7"/>
    <w:rsid w:val="00AD355B"/>
    <w:rsid w:val="00AD3CB7"/>
    <w:rsid w:val="00AD3FE5"/>
    <w:rsid w:val="00AD4405"/>
    <w:rsid w:val="00AD4849"/>
    <w:rsid w:val="00AD49D2"/>
    <w:rsid w:val="00AD5408"/>
    <w:rsid w:val="00AD572F"/>
    <w:rsid w:val="00AD60DD"/>
    <w:rsid w:val="00AD64E5"/>
    <w:rsid w:val="00AD65C7"/>
    <w:rsid w:val="00AD6A06"/>
    <w:rsid w:val="00AD6B15"/>
    <w:rsid w:val="00AD6B1D"/>
    <w:rsid w:val="00AD6B8F"/>
    <w:rsid w:val="00AD7309"/>
    <w:rsid w:val="00AD73ED"/>
    <w:rsid w:val="00AD7426"/>
    <w:rsid w:val="00AD7849"/>
    <w:rsid w:val="00AD7C69"/>
    <w:rsid w:val="00AD7DFA"/>
    <w:rsid w:val="00AD7EE9"/>
    <w:rsid w:val="00AE02A0"/>
    <w:rsid w:val="00AE033F"/>
    <w:rsid w:val="00AE09EE"/>
    <w:rsid w:val="00AE0DA5"/>
    <w:rsid w:val="00AE0DE3"/>
    <w:rsid w:val="00AE11B8"/>
    <w:rsid w:val="00AE160F"/>
    <w:rsid w:val="00AE16B0"/>
    <w:rsid w:val="00AE1BE8"/>
    <w:rsid w:val="00AE1EB0"/>
    <w:rsid w:val="00AE200C"/>
    <w:rsid w:val="00AE2381"/>
    <w:rsid w:val="00AE2785"/>
    <w:rsid w:val="00AE2A7A"/>
    <w:rsid w:val="00AE2F99"/>
    <w:rsid w:val="00AE302B"/>
    <w:rsid w:val="00AE316E"/>
    <w:rsid w:val="00AE393A"/>
    <w:rsid w:val="00AE3CE1"/>
    <w:rsid w:val="00AE3FEC"/>
    <w:rsid w:val="00AE476F"/>
    <w:rsid w:val="00AE4788"/>
    <w:rsid w:val="00AE4BF7"/>
    <w:rsid w:val="00AE5075"/>
    <w:rsid w:val="00AE5398"/>
    <w:rsid w:val="00AE53AF"/>
    <w:rsid w:val="00AE554B"/>
    <w:rsid w:val="00AE56C3"/>
    <w:rsid w:val="00AE5C4A"/>
    <w:rsid w:val="00AE6840"/>
    <w:rsid w:val="00AE6C22"/>
    <w:rsid w:val="00AE7094"/>
    <w:rsid w:val="00AE7207"/>
    <w:rsid w:val="00AE782B"/>
    <w:rsid w:val="00AE79C4"/>
    <w:rsid w:val="00AF006B"/>
    <w:rsid w:val="00AF0751"/>
    <w:rsid w:val="00AF0936"/>
    <w:rsid w:val="00AF124B"/>
    <w:rsid w:val="00AF1394"/>
    <w:rsid w:val="00AF16AD"/>
    <w:rsid w:val="00AF17AC"/>
    <w:rsid w:val="00AF195F"/>
    <w:rsid w:val="00AF1973"/>
    <w:rsid w:val="00AF1A51"/>
    <w:rsid w:val="00AF1CD3"/>
    <w:rsid w:val="00AF1F03"/>
    <w:rsid w:val="00AF229F"/>
    <w:rsid w:val="00AF22A8"/>
    <w:rsid w:val="00AF22F3"/>
    <w:rsid w:val="00AF2315"/>
    <w:rsid w:val="00AF23B1"/>
    <w:rsid w:val="00AF2488"/>
    <w:rsid w:val="00AF26C0"/>
    <w:rsid w:val="00AF2AA9"/>
    <w:rsid w:val="00AF2DF8"/>
    <w:rsid w:val="00AF2F43"/>
    <w:rsid w:val="00AF319F"/>
    <w:rsid w:val="00AF33AE"/>
    <w:rsid w:val="00AF3A86"/>
    <w:rsid w:val="00AF3DC4"/>
    <w:rsid w:val="00AF41D6"/>
    <w:rsid w:val="00AF42F3"/>
    <w:rsid w:val="00AF448A"/>
    <w:rsid w:val="00AF45A8"/>
    <w:rsid w:val="00AF47E5"/>
    <w:rsid w:val="00AF4933"/>
    <w:rsid w:val="00AF4AF5"/>
    <w:rsid w:val="00AF4FE4"/>
    <w:rsid w:val="00AF516B"/>
    <w:rsid w:val="00AF51B8"/>
    <w:rsid w:val="00AF55CF"/>
    <w:rsid w:val="00AF58FD"/>
    <w:rsid w:val="00AF599E"/>
    <w:rsid w:val="00AF5BD5"/>
    <w:rsid w:val="00AF5FDD"/>
    <w:rsid w:val="00AF63C7"/>
    <w:rsid w:val="00AF6CFA"/>
    <w:rsid w:val="00AF6E59"/>
    <w:rsid w:val="00AF7331"/>
    <w:rsid w:val="00AF7679"/>
    <w:rsid w:val="00AF76B3"/>
    <w:rsid w:val="00AF7B14"/>
    <w:rsid w:val="00AF7CFE"/>
    <w:rsid w:val="00AF7D6A"/>
    <w:rsid w:val="00B004A2"/>
    <w:rsid w:val="00B005C8"/>
    <w:rsid w:val="00B005F9"/>
    <w:rsid w:val="00B00636"/>
    <w:rsid w:val="00B009CA"/>
    <w:rsid w:val="00B009FE"/>
    <w:rsid w:val="00B0115B"/>
    <w:rsid w:val="00B01805"/>
    <w:rsid w:val="00B01815"/>
    <w:rsid w:val="00B0194E"/>
    <w:rsid w:val="00B01DAE"/>
    <w:rsid w:val="00B021D1"/>
    <w:rsid w:val="00B022F1"/>
    <w:rsid w:val="00B024F6"/>
    <w:rsid w:val="00B025E7"/>
    <w:rsid w:val="00B02A61"/>
    <w:rsid w:val="00B02BC2"/>
    <w:rsid w:val="00B0334C"/>
    <w:rsid w:val="00B0335A"/>
    <w:rsid w:val="00B034A3"/>
    <w:rsid w:val="00B037D5"/>
    <w:rsid w:val="00B03981"/>
    <w:rsid w:val="00B039D3"/>
    <w:rsid w:val="00B03F84"/>
    <w:rsid w:val="00B04016"/>
    <w:rsid w:val="00B04078"/>
    <w:rsid w:val="00B04138"/>
    <w:rsid w:val="00B044B2"/>
    <w:rsid w:val="00B04FA8"/>
    <w:rsid w:val="00B051B6"/>
    <w:rsid w:val="00B05464"/>
    <w:rsid w:val="00B056D1"/>
    <w:rsid w:val="00B05A7E"/>
    <w:rsid w:val="00B05AD2"/>
    <w:rsid w:val="00B05BA8"/>
    <w:rsid w:val="00B062F6"/>
    <w:rsid w:val="00B0650E"/>
    <w:rsid w:val="00B068A9"/>
    <w:rsid w:val="00B068CB"/>
    <w:rsid w:val="00B069BD"/>
    <w:rsid w:val="00B06DED"/>
    <w:rsid w:val="00B06EFD"/>
    <w:rsid w:val="00B070CC"/>
    <w:rsid w:val="00B07AAC"/>
    <w:rsid w:val="00B07D44"/>
    <w:rsid w:val="00B07F2B"/>
    <w:rsid w:val="00B07F60"/>
    <w:rsid w:val="00B10227"/>
    <w:rsid w:val="00B1023C"/>
    <w:rsid w:val="00B1042E"/>
    <w:rsid w:val="00B10A2A"/>
    <w:rsid w:val="00B10C2E"/>
    <w:rsid w:val="00B10E50"/>
    <w:rsid w:val="00B10E7B"/>
    <w:rsid w:val="00B1147D"/>
    <w:rsid w:val="00B114BB"/>
    <w:rsid w:val="00B114ED"/>
    <w:rsid w:val="00B1157E"/>
    <w:rsid w:val="00B11747"/>
    <w:rsid w:val="00B1174C"/>
    <w:rsid w:val="00B1177E"/>
    <w:rsid w:val="00B119F6"/>
    <w:rsid w:val="00B11B82"/>
    <w:rsid w:val="00B11B9D"/>
    <w:rsid w:val="00B11BAC"/>
    <w:rsid w:val="00B11C56"/>
    <w:rsid w:val="00B1208F"/>
    <w:rsid w:val="00B12579"/>
    <w:rsid w:val="00B12CD6"/>
    <w:rsid w:val="00B12D39"/>
    <w:rsid w:val="00B12D4F"/>
    <w:rsid w:val="00B12DCF"/>
    <w:rsid w:val="00B12E4A"/>
    <w:rsid w:val="00B12F71"/>
    <w:rsid w:val="00B12F82"/>
    <w:rsid w:val="00B132CE"/>
    <w:rsid w:val="00B132E3"/>
    <w:rsid w:val="00B135E3"/>
    <w:rsid w:val="00B13FBC"/>
    <w:rsid w:val="00B140FC"/>
    <w:rsid w:val="00B14EF3"/>
    <w:rsid w:val="00B15374"/>
    <w:rsid w:val="00B15443"/>
    <w:rsid w:val="00B15569"/>
    <w:rsid w:val="00B157BC"/>
    <w:rsid w:val="00B15D1F"/>
    <w:rsid w:val="00B1600E"/>
    <w:rsid w:val="00B16052"/>
    <w:rsid w:val="00B16A65"/>
    <w:rsid w:val="00B1706E"/>
    <w:rsid w:val="00B17FD2"/>
    <w:rsid w:val="00B20085"/>
    <w:rsid w:val="00B20328"/>
    <w:rsid w:val="00B206AA"/>
    <w:rsid w:val="00B2077F"/>
    <w:rsid w:val="00B20B38"/>
    <w:rsid w:val="00B20ECC"/>
    <w:rsid w:val="00B21005"/>
    <w:rsid w:val="00B21198"/>
    <w:rsid w:val="00B21254"/>
    <w:rsid w:val="00B213A0"/>
    <w:rsid w:val="00B2149F"/>
    <w:rsid w:val="00B2163A"/>
    <w:rsid w:val="00B2178A"/>
    <w:rsid w:val="00B21902"/>
    <w:rsid w:val="00B21A17"/>
    <w:rsid w:val="00B21BE5"/>
    <w:rsid w:val="00B21D4E"/>
    <w:rsid w:val="00B21FE3"/>
    <w:rsid w:val="00B226CC"/>
    <w:rsid w:val="00B226D3"/>
    <w:rsid w:val="00B226EC"/>
    <w:rsid w:val="00B22974"/>
    <w:rsid w:val="00B22C10"/>
    <w:rsid w:val="00B22D22"/>
    <w:rsid w:val="00B232E6"/>
    <w:rsid w:val="00B2339A"/>
    <w:rsid w:val="00B23A0D"/>
    <w:rsid w:val="00B240E0"/>
    <w:rsid w:val="00B2416D"/>
    <w:rsid w:val="00B2462C"/>
    <w:rsid w:val="00B246F8"/>
    <w:rsid w:val="00B24756"/>
    <w:rsid w:val="00B249A0"/>
    <w:rsid w:val="00B250DD"/>
    <w:rsid w:val="00B25376"/>
    <w:rsid w:val="00B25407"/>
    <w:rsid w:val="00B254AF"/>
    <w:rsid w:val="00B2578B"/>
    <w:rsid w:val="00B25805"/>
    <w:rsid w:val="00B2589D"/>
    <w:rsid w:val="00B25948"/>
    <w:rsid w:val="00B259C5"/>
    <w:rsid w:val="00B25A9E"/>
    <w:rsid w:val="00B25AB1"/>
    <w:rsid w:val="00B260E0"/>
    <w:rsid w:val="00B261D5"/>
    <w:rsid w:val="00B26321"/>
    <w:rsid w:val="00B26445"/>
    <w:rsid w:val="00B27632"/>
    <w:rsid w:val="00B27789"/>
    <w:rsid w:val="00B27965"/>
    <w:rsid w:val="00B27B97"/>
    <w:rsid w:val="00B27C4A"/>
    <w:rsid w:val="00B27EAC"/>
    <w:rsid w:val="00B304BE"/>
    <w:rsid w:val="00B307CE"/>
    <w:rsid w:val="00B30B58"/>
    <w:rsid w:val="00B30B59"/>
    <w:rsid w:val="00B30BF9"/>
    <w:rsid w:val="00B30DCF"/>
    <w:rsid w:val="00B31284"/>
    <w:rsid w:val="00B31432"/>
    <w:rsid w:val="00B315CD"/>
    <w:rsid w:val="00B31AA7"/>
    <w:rsid w:val="00B31ACC"/>
    <w:rsid w:val="00B31CB8"/>
    <w:rsid w:val="00B31E93"/>
    <w:rsid w:val="00B31EF1"/>
    <w:rsid w:val="00B32000"/>
    <w:rsid w:val="00B3232D"/>
    <w:rsid w:val="00B32498"/>
    <w:rsid w:val="00B32606"/>
    <w:rsid w:val="00B32DE6"/>
    <w:rsid w:val="00B331BC"/>
    <w:rsid w:val="00B33503"/>
    <w:rsid w:val="00B338E9"/>
    <w:rsid w:val="00B33CF1"/>
    <w:rsid w:val="00B33DD4"/>
    <w:rsid w:val="00B33E5C"/>
    <w:rsid w:val="00B3408E"/>
    <w:rsid w:val="00B340F0"/>
    <w:rsid w:val="00B3424B"/>
    <w:rsid w:val="00B34682"/>
    <w:rsid w:val="00B346DB"/>
    <w:rsid w:val="00B34D2F"/>
    <w:rsid w:val="00B353D5"/>
    <w:rsid w:val="00B35FFE"/>
    <w:rsid w:val="00B36015"/>
    <w:rsid w:val="00B3644A"/>
    <w:rsid w:val="00B368A9"/>
    <w:rsid w:val="00B372B6"/>
    <w:rsid w:val="00B378B8"/>
    <w:rsid w:val="00B37C95"/>
    <w:rsid w:val="00B37D33"/>
    <w:rsid w:val="00B4069F"/>
    <w:rsid w:val="00B4088D"/>
    <w:rsid w:val="00B408AA"/>
    <w:rsid w:val="00B40FCC"/>
    <w:rsid w:val="00B4102A"/>
    <w:rsid w:val="00B41664"/>
    <w:rsid w:val="00B41978"/>
    <w:rsid w:val="00B419AE"/>
    <w:rsid w:val="00B419F0"/>
    <w:rsid w:val="00B41A92"/>
    <w:rsid w:val="00B425A8"/>
    <w:rsid w:val="00B4289E"/>
    <w:rsid w:val="00B42904"/>
    <w:rsid w:val="00B42A82"/>
    <w:rsid w:val="00B42B7C"/>
    <w:rsid w:val="00B42CDE"/>
    <w:rsid w:val="00B43651"/>
    <w:rsid w:val="00B436FF"/>
    <w:rsid w:val="00B437A9"/>
    <w:rsid w:val="00B44333"/>
    <w:rsid w:val="00B448AC"/>
    <w:rsid w:val="00B44BC5"/>
    <w:rsid w:val="00B44E15"/>
    <w:rsid w:val="00B44F70"/>
    <w:rsid w:val="00B45E5D"/>
    <w:rsid w:val="00B46354"/>
    <w:rsid w:val="00B46425"/>
    <w:rsid w:val="00B46554"/>
    <w:rsid w:val="00B465A5"/>
    <w:rsid w:val="00B4661B"/>
    <w:rsid w:val="00B46808"/>
    <w:rsid w:val="00B468D5"/>
    <w:rsid w:val="00B46B5A"/>
    <w:rsid w:val="00B46B8C"/>
    <w:rsid w:val="00B47202"/>
    <w:rsid w:val="00B47331"/>
    <w:rsid w:val="00B47492"/>
    <w:rsid w:val="00B477FE"/>
    <w:rsid w:val="00B4799B"/>
    <w:rsid w:val="00B479DA"/>
    <w:rsid w:val="00B47E70"/>
    <w:rsid w:val="00B500C2"/>
    <w:rsid w:val="00B50575"/>
    <w:rsid w:val="00B505E9"/>
    <w:rsid w:val="00B50672"/>
    <w:rsid w:val="00B50BB0"/>
    <w:rsid w:val="00B517EB"/>
    <w:rsid w:val="00B51B16"/>
    <w:rsid w:val="00B51B2E"/>
    <w:rsid w:val="00B52130"/>
    <w:rsid w:val="00B5239F"/>
    <w:rsid w:val="00B52668"/>
    <w:rsid w:val="00B52DC2"/>
    <w:rsid w:val="00B5300C"/>
    <w:rsid w:val="00B5373D"/>
    <w:rsid w:val="00B53A72"/>
    <w:rsid w:val="00B53B05"/>
    <w:rsid w:val="00B53F33"/>
    <w:rsid w:val="00B5444A"/>
    <w:rsid w:val="00B54487"/>
    <w:rsid w:val="00B54A48"/>
    <w:rsid w:val="00B54B13"/>
    <w:rsid w:val="00B54B57"/>
    <w:rsid w:val="00B54CB7"/>
    <w:rsid w:val="00B54D26"/>
    <w:rsid w:val="00B5524C"/>
    <w:rsid w:val="00B552C4"/>
    <w:rsid w:val="00B55895"/>
    <w:rsid w:val="00B55A9B"/>
    <w:rsid w:val="00B55B11"/>
    <w:rsid w:val="00B55BD7"/>
    <w:rsid w:val="00B561E1"/>
    <w:rsid w:val="00B5631E"/>
    <w:rsid w:val="00B56431"/>
    <w:rsid w:val="00B565A6"/>
    <w:rsid w:val="00B5660A"/>
    <w:rsid w:val="00B56795"/>
    <w:rsid w:val="00B56C95"/>
    <w:rsid w:val="00B56D45"/>
    <w:rsid w:val="00B576A3"/>
    <w:rsid w:val="00B57762"/>
    <w:rsid w:val="00B57989"/>
    <w:rsid w:val="00B57F90"/>
    <w:rsid w:val="00B600C6"/>
    <w:rsid w:val="00B6032B"/>
    <w:rsid w:val="00B6043C"/>
    <w:rsid w:val="00B604DE"/>
    <w:rsid w:val="00B60624"/>
    <w:rsid w:val="00B60708"/>
    <w:rsid w:val="00B6071F"/>
    <w:rsid w:val="00B6077B"/>
    <w:rsid w:val="00B60C55"/>
    <w:rsid w:val="00B60DA2"/>
    <w:rsid w:val="00B610C7"/>
    <w:rsid w:val="00B61404"/>
    <w:rsid w:val="00B614B1"/>
    <w:rsid w:val="00B61577"/>
    <w:rsid w:val="00B61592"/>
    <w:rsid w:val="00B615F1"/>
    <w:rsid w:val="00B61837"/>
    <w:rsid w:val="00B6193B"/>
    <w:rsid w:val="00B61ABB"/>
    <w:rsid w:val="00B61AC7"/>
    <w:rsid w:val="00B61CC1"/>
    <w:rsid w:val="00B620AB"/>
    <w:rsid w:val="00B62326"/>
    <w:rsid w:val="00B62BB5"/>
    <w:rsid w:val="00B63148"/>
    <w:rsid w:val="00B633D4"/>
    <w:rsid w:val="00B635F6"/>
    <w:rsid w:val="00B63E76"/>
    <w:rsid w:val="00B64457"/>
    <w:rsid w:val="00B64CDA"/>
    <w:rsid w:val="00B64FE0"/>
    <w:rsid w:val="00B658D2"/>
    <w:rsid w:val="00B6595C"/>
    <w:rsid w:val="00B65B25"/>
    <w:rsid w:val="00B65F27"/>
    <w:rsid w:val="00B65F81"/>
    <w:rsid w:val="00B6602D"/>
    <w:rsid w:val="00B66381"/>
    <w:rsid w:val="00B66A95"/>
    <w:rsid w:val="00B66FCF"/>
    <w:rsid w:val="00B67236"/>
    <w:rsid w:val="00B6787F"/>
    <w:rsid w:val="00B6797F"/>
    <w:rsid w:val="00B67BEF"/>
    <w:rsid w:val="00B70139"/>
    <w:rsid w:val="00B70181"/>
    <w:rsid w:val="00B70257"/>
    <w:rsid w:val="00B7045B"/>
    <w:rsid w:val="00B70576"/>
    <w:rsid w:val="00B708B5"/>
    <w:rsid w:val="00B70BFF"/>
    <w:rsid w:val="00B70D35"/>
    <w:rsid w:val="00B70DB7"/>
    <w:rsid w:val="00B71340"/>
    <w:rsid w:val="00B71347"/>
    <w:rsid w:val="00B7151E"/>
    <w:rsid w:val="00B71577"/>
    <w:rsid w:val="00B7173E"/>
    <w:rsid w:val="00B71B05"/>
    <w:rsid w:val="00B71B59"/>
    <w:rsid w:val="00B71B98"/>
    <w:rsid w:val="00B71D76"/>
    <w:rsid w:val="00B723C4"/>
    <w:rsid w:val="00B72697"/>
    <w:rsid w:val="00B72814"/>
    <w:rsid w:val="00B72895"/>
    <w:rsid w:val="00B729AD"/>
    <w:rsid w:val="00B72A66"/>
    <w:rsid w:val="00B731B8"/>
    <w:rsid w:val="00B731C4"/>
    <w:rsid w:val="00B73866"/>
    <w:rsid w:val="00B73889"/>
    <w:rsid w:val="00B73A1F"/>
    <w:rsid w:val="00B73B09"/>
    <w:rsid w:val="00B73C69"/>
    <w:rsid w:val="00B73DD4"/>
    <w:rsid w:val="00B74164"/>
    <w:rsid w:val="00B741BD"/>
    <w:rsid w:val="00B74389"/>
    <w:rsid w:val="00B749ED"/>
    <w:rsid w:val="00B74ACE"/>
    <w:rsid w:val="00B74BE3"/>
    <w:rsid w:val="00B74D99"/>
    <w:rsid w:val="00B74E90"/>
    <w:rsid w:val="00B751C2"/>
    <w:rsid w:val="00B75AEC"/>
    <w:rsid w:val="00B75BD6"/>
    <w:rsid w:val="00B76024"/>
    <w:rsid w:val="00B762ED"/>
    <w:rsid w:val="00B76515"/>
    <w:rsid w:val="00B76C06"/>
    <w:rsid w:val="00B76C0E"/>
    <w:rsid w:val="00B77113"/>
    <w:rsid w:val="00B772F6"/>
    <w:rsid w:val="00B77403"/>
    <w:rsid w:val="00B77479"/>
    <w:rsid w:val="00B77564"/>
    <w:rsid w:val="00B777C4"/>
    <w:rsid w:val="00B7784D"/>
    <w:rsid w:val="00B77EAA"/>
    <w:rsid w:val="00B8026E"/>
    <w:rsid w:val="00B8038F"/>
    <w:rsid w:val="00B80617"/>
    <w:rsid w:val="00B81B0D"/>
    <w:rsid w:val="00B81B2A"/>
    <w:rsid w:val="00B81D6A"/>
    <w:rsid w:val="00B82026"/>
    <w:rsid w:val="00B82249"/>
    <w:rsid w:val="00B822E0"/>
    <w:rsid w:val="00B823B1"/>
    <w:rsid w:val="00B83239"/>
    <w:rsid w:val="00B83626"/>
    <w:rsid w:val="00B83F3E"/>
    <w:rsid w:val="00B83F68"/>
    <w:rsid w:val="00B84068"/>
    <w:rsid w:val="00B84517"/>
    <w:rsid w:val="00B84737"/>
    <w:rsid w:val="00B847E8"/>
    <w:rsid w:val="00B84923"/>
    <w:rsid w:val="00B849A4"/>
    <w:rsid w:val="00B84BA7"/>
    <w:rsid w:val="00B850B6"/>
    <w:rsid w:val="00B85173"/>
    <w:rsid w:val="00B852B5"/>
    <w:rsid w:val="00B85380"/>
    <w:rsid w:val="00B8559B"/>
    <w:rsid w:val="00B85832"/>
    <w:rsid w:val="00B858F1"/>
    <w:rsid w:val="00B85D21"/>
    <w:rsid w:val="00B85D61"/>
    <w:rsid w:val="00B85D64"/>
    <w:rsid w:val="00B85D78"/>
    <w:rsid w:val="00B85DE5"/>
    <w:rsid w:val="00B85F6D"/>
    <w:rsid w:val="00B8610E"/>
    <w:rsid w:val="00B869C9"/>
    <w:rsid w:val="00B86AFA"/>
    <w:rsid w:val="00B86DE6"/>
    <w:rsid w:val="00B873F0"/>
    <w:rsid w:val="00B87CE8"/>
    <w:rsid w:val="00B87EDE"/>
    <w:rsid w:val="00B87EE7"/>
    <w:rsid w:val="00B9012F"/>
    <w:rsid w:val="00B9080B"/>
    <w:rsid w:val="00B90AAA"/>
    <w:rsid w:val="00B90DFD"/>
    <w:rsid w:val="00B9136F"/>
    <w:rsid w:val="00B913D3"/>
    <w:rsid w:val="00B9146F"/>
    <w:rsid w:val="00B917D6"/>
    <w:rsid w:val="00B918BE"/>
    <w:rsid w:val="00B91B6E"/>
    <w:rsid w:val="00B91EC8"/>
    <w:rsid w:val="00B92371"/>
    <w:rsid w:val="00B9237C"/>
    <w:rsid w:val="00B92458"/>
    <w:rsid w:val="00B9266D"/>
    <w:rsid w:val="00B9279D"/>
    <w:rsid w:val="00B92993"/>
    <w:rsid w:val="00B92BA8"/>
    <w:rsid w:val="00B92E7B"/>
    <w:rsid w:val="00B931D5"/>
    <w:rsid w:val="00B93965"/>
    <w:rsid w:val="00B93C52"/>
    <w:rsid w:val="00B93E61"/>
    <w:rsid w:val="00B941FF"/>
    <w:rsid w:val="00B943C7"/>
    <w:rsid w:val="00B9443F"/>
    <w:rsid w:val="00B945D4"/>
    <w:rsid w:val="00B94619"/>
    <w:rsid w:val="00B946EE"/>
    <w:rsid w:val="00B94B8C"/>
    <w:rsid w:val="00B94C5C"/>
    <w:rsid w:val="00B94C7F"/>
    <w:rsid w:val="00B9511D"/>
    <w:rsid w:val="00B9512E"/>
    <w:rsid w:val="00B951E9"/>
    <w:rsid w:val="00B953B1"/>
    <w:rsid w:val="00B9565A"/>
    <w:rsid w:val="00B958DC"/>
    <w:rsid w:val="00B960B7"/>
    <w:rsid w:val="00B962BF"/>
    <w:rsid w:val="00B962D1"/>
    <w:rsid w:val="00B96A1D"/>
    <w:rsid w:val="00B96ABF"/>
    <w:rsid w:val="00B96B7F"/>
    <w:rsid w:val="00B9741B"/>
    <w:rsid w:val="00B974C2"/>
    <w:rsid w:val="00B978EE"/>
    <w:rsid w:val="00B97BB7"/>
    <w:rsid w:val="00B97C7A"/>
    <w:rsid w:val="00B97E4D"/>
    <w:rsid w:val="00BA06D5"/>
    <w:rsid w:val="00BA06ED"/>
    <w:rsid w:val="00BA0AFF"/>
    <w:rsid w:val="00BA0F5B"/>
    <w:rsid w:val="00BA1384"/>
    <w:rsid w:val="00BA2525"/>
    <w:rsid w:val="00BA26CF"/>
    <w:rsid w:val="00BA27E5"/>
    <w:rsid w:val="00BA2D65"/>
    <w:rsid w:val="00BA341C"/>
    <w:rsid w:val="00BA355E"/>
    <w:rsid w:val="00BA3B3D"/>
    <w:rsid w:val="00BA3CC0"/>
    <w:rsid w:val="00BA3DDB"/>
    <w:rsid w:val="00BA40EC"/>
    <w:rsid w:val="00BA4420"/>
    <w:rsid w:val="00BA4525"/>
    <w:rsid w:val="00BA4E25"/>
    <w:rsid w:val="00BA4EE4"/>
    <w:rsid w:val="00BA525B"/>
    <w:rsid w:val="00BA532C"/>
    <w:rsid w:val="00BA53FA"/>
    <w:rsid w:val="00BA5600"/>
    <w:rsid w:val="00BA5607"/>
    <w:rsid w:val="00BA5853"/>
    <w:rsid w:val="00BA5AFC"/>
    <w:rsid w:val="00BA5DB8"/>
    <w:rsid w:val="00BA634C"/>
    <w:rsid w:val="00BA678D"/>
    <w:rsid w:val="00BA6995"/>
    <w:rsid w:val="00BA74BD"/>
    <w:rsid w:val="00BA7538"/>
    <w:rsid w:val="00BA781D"/>
    <w:rsid w:val="00BA7E93"/>
    <w:rsid w:val="00BA7EC6"/>
    <w:rsid w:val="00BB01EF"/>
    <w:rsid w:val="00BB0535"/>
    <w:rsid w:val="00BB08FA"/>
    <w:rsid w:val="00BB0C9B"/>
    <w:rsid w:val="00BB0FCE"/>
    <w:rsid w:val="00BB13C6"/>
    <w:rsid w:val="00BB18F2"/>
    <w:rsid w:val="00BB276A"/>
    <w:rsid w:val="00BB278A"/>
    <w:rsid w:val="00BB2A6A"/>
    <w:rsid w:val="00BB2EB1"/>
    <w:rsid w:val="00BB2F87"/>
    <w:rsid w:val="00BB3026"/>
    <w:rsid w:val="00BB30F7"/>
    <w:rsid w:val="00BB33E4"/>
    <w:rsid w:val="00BB37BF"/>
    <w:rsid w:val="00BB3ADF"/>
    <w:rsid w:val="00BB3F47"/>
    <w:rsid w:val="00BB4231"/>
    <w:rsid w:val="00BB428C"/>
    <w:rsid w:val="00BB4305"/>
    <w:rsid w:val="00BB4617"/>
    <w:rsid w:val="00BB47F7"/>
    <w:rsid w:val="00BB4BF1"/>
    <w:rsid w:val="00BB5175"/>
    <w:rsid w:val="00BB579F"/>
    <w:rsid w:val="00BB5A64"/>
    <w:rsid w:val="00BB5C4A"/>
    <w:rsid w:val="00BB5DD7"/>
    <w:rsid w:val="00BB5E07"/>
    <w:rsid w:val="00BB5EE6"/>
    <w:rsid w:val="00BB6468"/>
    <w:rsid w:val="00BB68E7"/>
    <w:rsid w:val="00BB695F"/>
    <w:rsid w:val="00BB6CC0"/>
    <w:rsid w:val="00BB7349"/>
    <w:rsid w:val="00BB7398"/>
    <w:rsid w:val="00BB74CA"/>
    <w:rsid w:val="00BB74DF"/>
    <w:rsid w:val="00BB76F2"/>
    <w:rsid w:val="00BB78B5"/>
    <w:rsid w:val="00BB7C9C"/>
    <w:rsid w:val="00BB7CFE"/>
    <w:rsid w:val="00BC0056"/>
    <w:rsid w:val="00BC02CF"/>
    <w:rsid w:val="00BC0848"/>
    <w:rsid w:val="00BC0AB7"/>
    <w:rsid w:val="00BC0D21"/>
    <w:rsid w:val="00BC0D95"/>
    <w:rsid w:val="00BC0F59"/>
    <w:rsid w:val="00BC10BA"/>
    <w:rsid w:val="00BC1112"/>
    <w:rsid w:val="00BC1683"/>
    <w:rsid w:val="00BC1816"/>
    <w:rsid w:val="00BC1954"/>
    <w:rsid w:val="00BC1C53"/>
    <w:rsid w:val="00BC1E5F"/>
    <w:rsid w:val="00BC1E8F"/>
    <w:rsid w:val="00BC1ED0"/>
    <w:rsid w:val="00BC257A"/>
    <w:rsid w:val="00BC2619"/>
    <w:rsid w:val="00BC281D"/>
    <w:rsid w:val="00BC28C3"/>
    <w:rsid w:val="00BC2959"/>
    <w:rsid w:val="00BC2A11"/>
    <w:rsid w:val="00BC2D84"/>
    <w:rsid w:val="00BC2DEA"/>
    <w:rsid w:val="00BC2E63"/>
    <w:rsid w:val="00BC2F69"/>
    <w:rsid w:val="00BC3865"/>
    <w:rsid w:val="00BC38AB"/>
    <w:rsid w:val="00BC3B42"/>
    <w:rsid w:val="00BC4147"/>
    <w:rsid w:val="00BC4164"/>
    <w:rsid w:val="00BC42E3"/>
    <w:rsid w:val="00BC4756"/>
    <w:rsid w:val="00BC477A"/>
    <w:rsid w:val="00BC4882"/>
    <w:rsid w:val="00BC5792"/>
    <w:rsid w:val="00BC59CA"/>
    <w:rsid w:val="00BC5AD9"/>
    <w:rsid w:val="00BC5B67"/>
    <w:rsid w:val="00BC6157"/>
    <w:rsid w:val="00BC6605"/>
    <w:rsid w:val="00BC67E4"/>
    <w:rsid w:val="00BC68F9"/>
    <w:rsid w:val="00BC6CCC"/>
    <w:rsid w:val="00BC6D0E"/>
    <w:rsid w:val="00BC73F5"/>
    <w:rsid w:val="00BC7439"/>
    <w:rsid w:val="00BC78D8"/>
    <w:rsid w:val="00BC79BC"/>
    <w:rsid w:val="00BC7A83"/>
    <w:rsid w:val="00BC7B25"/>
    <w:rsid w:val="00BC7CA5"/>
    <w:rsid w:val="00BC7DC3"/>
    <w:rsid w:val="00BC7E47"/>
    <w:rsid w:val="00BC7F93"/>
    <w:rsid w:val="00BD04A8"/>
    <w:rsid w:val="00BD08F8"/>
    <w:rsid w:val="00BD09D7"/>
    <w:rsid w:val="00BD0F99"/>
    <w:rsid w:val="00BD101D"/>
    <w:rsid w:val="00BD1543"/>
    <w:rsid w:val="00BD1C79"/>
    <w:rsid w:val="00BD1F12"/>
    <w:rsid w:val="00BD2263"/>
    <w:rsid w:val="00BD2358"/>
    <w:rsid w:val="00BD264C"/>
    <w:rsid w:val="00BD26CF"/>
    <w:rsid w:val="00BD27A1"/>
    <w:rsid w:val="00BD2A5E"/>
    <w:rsid w:val="00BD2AE7"/>
    <w:rsid w:val="00BD2C0B"/>
    <w:rsid w:val="00BD3262"/>
    <w:rsid w:val="00BD354D"/>
    <w:rsid w:val="00BD38F8"/>
    <w:rsid w:val="00BD45D5"/>
    <w:rsid w:val="00BD463B"/>
    <w:rsid w:val="00BD4BE1"/>
    <w:rsid w:val="00BD50AC"/>
    <w:rsid w:val="00BD539B"/>
    <w:rsid w:val="00BD55BF"/>
    <w:rsid w:val="00BD5602"/>
    <w:rsid w:val="00BD58F6"/>
    <w:rsid w:val="00BD5E9C"/>
    <w:rsid w:val="00BD623F"/>
    <w:rsid w:val="00BD6359"/>
    <w:rsid w:val="00BD65DB"/>
    <w:rsid w:val="00BD67B9"/>
    <w:rsid w:val="00BD6872"/>
    <w:rsid w:val="00BD6AD4"/>
    <w:rsid w:val="00BD6FF9"/>
    <w:rsid w:val="00BD70D1"/>
    <w:rsid w:val="00BD7B1B"/>
    <w:rsid w:val="00BD7B77"/>
    <w:rsid w:val="00BD7F4B"/>
    <w:rsid w:val="00BE03DD"/>
    <w:rsid w:val="00BE059F"/>
    <w:rsid w:val="00BE082C"/>
    <w:rsid w:val="00BE0EA8"/>
    <w:rsid w:val="00BE1367"/>
    <w:rsid w:val="00BE1636"/>
    <w:rsid w:val="00BE1D7A"/>
    <w:rsid w:val="00BE21CC"/>
    <w:rsid w:val="00BE2423"/>
    <w:rsid w:val="00BE251D"/>
    <w:rsid w:val="00BE2801"/>
    <w:rsid w:val="00BE2B38"/>
    <w:rsid w:val="00BE314B"/>
    <w:rsid w:val="00BE31BE"/>
    <w:rsid w:val="00BE3358"/>
    <w:rsid w:val="00BE34D8"/>
    <w:rsid w:val="00BE3B0F"/>
    <w:rsid w:val="00BE40ED"/>
    <w:rsid w:val="00BE45BD"/>
    <w:rsid w:val="00BE45F6"/>
    <w:rsid w:val="00BE479C"/>
    <w:rsid w:val="00BE47A9"/>
    <w:rsid w:val="00BE4CE1"/>
    <w:rsid w:val="00BE50CC"/>
    <w:rsid w:val="00BE61DC"/>
    <w:rsid w:val="00BE6347"/>
    <w:rsid w:val="00BE63E1"/>
    <w:rsid w:val="00BE66AB"/>
    <w:rsid w:val="00BE68A6"/>
    <w:rsid w:val="00BE6995"/>
    <w:rsid w:val="00BE6A3F"/>
    <w:rsid w:val="00BE6B89"/>
    <w:rsid w:val="00BE6D52"/>
    <w:rsid w:val="00BE6EAB"/>
    <w:rsid w:val="00BE6ED0"/>
    <w:rsid w:val="00BE6FAA"/>
    <w:rsid w:val="00BE73BD"/>
    <w:rsid w:val="00BE75B7"/>
    <w:rsid w:val="00BE77EE"/>
    <w:rsid w:val="00BE7CB5"/>
    <w:rsid w:val="00BE7D58"/>
    <w:rsid w:val="00BF02BF"/>
    <w:rsid w:val="00BF03A0"/>
    <w:rsid w:val="00BF04E6"/>
    <w:rsid w:val="00BF067A"/>
    <w:rsid w:val="00BF072A"/>
    <w:rsid w:val="00BF09FB"/>
    <w:rsid w:val="00BF0CC2"/>
    <w:rsid w:val="00BF0F6E"/>
    <w:rsid w:val="00BF0FDB"/>
    <w:rsid w:val="00BF2311"/>
    <w:rsid w:val="00BF25E7"/>
    <w:rsid w:val="00BF2B97"/>
    <w:rsid w:val="00BF2B98"/>
    <w:rsid w:val="00BF2BB5"/>
    <w:rsid w:val="00BF2C15"/>
    <w:rsid w:val="00BF2C41"/>
    <w:rsid w:val="00BF2EEE"/>
    <w:rsid w:val="00BF3008"/>
    <w:rsid w:val="00BF30C4"/>
    <w:rsid w:val="00BF30F7"/>
    <w:rsid w:val="00BF31EC"/>
    <w:rsid w:val="00BF3250"/>
    <w:rsid w:val="00BF3442"/>
    <w:rsid w:val="00BF34DB"/>
    <w:rsid w:val="00BF37C0"/>
    <w:rsid w:val="00BF3B65"/>
    <w:rsid w:val="00BF3D7A"/>
    <w:rsid w:val="00BF3FF7"/>
    <w:rsid w:val="00BF414A"/>
    <w:rsid w:val="00BF43ED"/>
    <w:rsid w:val="00BF4540"/>
    <w:rsid w:val="00BF49AB"/>
    <w:rsid w:val="00BF5087"/>
    <w:rsid w:val="00BF52E5"/>
    <w:rsid w:val="00BF5574"/>
    <w:rsid w:val="00BF5897"/>
    <w:rsid w:val="00BF5A71"/>
    <w:rsid w:val="00BF5B20"/>
    <w:rsid w:val="00BF5B8D"/>
    <w:rsid w:val="00BF61B4"/>
    <w:rsid w:val="00BF633A"/>
    <w:rsid w:val="00BF6366"/>
    <w:rsid w:val="00BF64E0"/>
    <w:rsid w:val="00BF6A2F"/>
    <w:rsid w:val="00BF6AB9"/>
    <w:rsid w:val="00BF6C4D"/>
    <w:rsid w:val="00BF6CB9"/>
    <w:rsid w:val="00BF6D4F"/>
    <w:rsid w:val="00BF7577"/>
    <w:rsid w:val="00BF77AB"/>
    <w:rsid w:val="00BF77DB"/>
    <w:rsid w:val="00BF7B80"/>
    <w:rsid w:val="00C0076F"/>
    <w:rsid w:val="00C00925"/>
    <w:rsid w:val="00C00A23"/>
    <w:rsid w:val="00C00B4E"/>
    <w:rsid w:val="00C00BD0"/>
    <w:rsid w:val="00C00C01"/>
    <w:rsid w:val="00C00E78"/>
    <w:rsid w:val="00C0119E"/>
    <w:rsid w:val="00C0158C"/>
    <w:rsid w:val="00C01773"/>
    <w:rsid w:val="00C01B2F"/>
    <w:rsid w:val="00C01CD4"/>
    <w:rsid w:val="00C01F3B"/>
    <w:rsid w:val="00C0202F"/>
    <w:rsid w:val="00C02498"/>
    <w:rsid w:val="00C02A8C"/>
    <w:rsid w:val="00C02AD5"/>
    <w:rsid w:val="00C02B50"/>
    <w:rsid w:val="00C02F6A"/>
    <w:rsid w:val="00C0314B"/>
    <w:rsid w:val="00C03870"/>
    <w:rsid w:val="00C03995"/>
    <w:rsid w:val="00C03D5A"/>
    <w:rsid w:val="00C040EE"/>
    <w:rsid w:val="00C04390"/>
    <w:rsid w:val="00C04468"/>
    <w:rsid w:val="00C045CE"/>
    <w:rsid w:val="00C048C9"/>
    <w:rsid w:val="00C04D32"/>
    <w:rsid w:val="00C05169"/>
    <w:rsid w:val="00C05306"/>
    <w:rsid w:val="00C05B68"/>
    <w:rsid w:val="00C05C9D"/>
    <w:rsid w:val="00C05D92"/>
    <w:rsid w:val="00C060B5"/>
    <w:rsid w:val="00C0651F"/>
    <w:rsid w:val="00C06798"/>
    <w:rsid w:val="00C0684D"/>
    <w:rsid w:val="00C06D75"/>
    <w:rsid w:val="00C06EB8"/>
    <w:rsid w:val="00C073D5"/>
    <w:rsid w:val="00C07C85"/>
    <w:rsid w:val="00C07D31"/>
    <w:rsid w:val="00C10206"/>
    <w:rsid w:val="00C1036C"/>
    <w:rsid w:val="00C103F1"/>
    <w:rsid w:val="00C104B3"/>
    <w:rsid w:val="00C105EA"/>
    <w:rsid w:val="00C10964"/>
    <w:rsid w:val="00C109EB"/>
    <w:rsid w:val="00C112AA"/>
    <w:rsid w:val="00C11693"/>
    <w:rsid w:val="00C11918"/>
    <w:rsid w:val="00C1232B"/>
    <w:rsid w:val="00C1244F"/>
    <w:rsid w:val="00C1247B"/>
    <w:rsid w:val="00C125E0"/>
    <w:rsid w:val="00C128B1"/>
    <w:rsid w:val="00C12A41"/>
    <w:rsid w:val="00C12AC6"/>
    <w:rsid w:val="00C12E57"/>
    <w:rsid w:val="00C137AC"/>
    <w:rsid w:val="00C13B2E"/>
    <w:rsid w:val="00C13E9A"/>
    <w:rsid w:val="00C13EEB"/>
    <w:rsid w:val="00C1447E"/>
    <w:rsid w:val="00C14711"/>
    <w:rsid w:val="00C14A0D"/>
    <w:rsid w:val="00C14AEE"/>
    <w:rsid w:val="00C14D10"/>
    <w:rsid w:val="00C14F2E"/>
    <w:rsid w:val="00C14FC5"/>
    <w:rsid w:val="00C15010"/>
    <w:rsid w:val="00C156E7"/>
    <w:rsid w:val="00C157AF"/>
    <w:rsid w:val="00C159C5"/>
    <w:rsid w:val="00C15BE2"/>
    <w:rsid w:val="00C15C03"/>
    <w:rsid w:val="00C162FE"/>
    <w:rsid w:val="00C1650F"/>
    <w:rsid w:val="00C167D6"/>
    <w:rsid w:val="00C167EB"/>
    <w:rsid w:val="00C16835"/>
    <w:rsid w:val="00C16A46"/>
    <w:rsid w:val="00C16F7F"/>
    <w:rsid w:val="00C170D5"/>
    <w:rsid w:val="00C172AA"/>
    <w:rsid w:val="00C17344"/>
    <w:rsid w:val="00C1736D"/>
    <w:rsid w:val="00C17718"/>
    <w:rsid w:val="00C178DF"/>
    <w:rsid w:val="00C17A88"/>
    <w:rsid w:val="00C17D31"/>
    <w:rsid w:val="00C17F58"/>
    <w:rsid w:val="00C20356"/>
    <w:rsid w:val="00C2063E"/>
    <w:rsid w:val="00C206F8"/>
    <w:rsid w:val="00C20B1F"/>
    <w:rsid w:val="00C20D01"/>
    <w:rsid w:val="00C20D7D"/>
    <w:rsid w:val="00C20F99"/>
    <w:rsid w:val="00C20FED"/>
    <w:rsid w:val="00C21064"/>
    <w:rsid w:val="00C21249"/>
    <w:rsid w:val="00C218DE"/>
    <w:rsid w:val="00C21AA8"/>
    <w:rsid w:val="00C21B2E"/>
    <w:rsid w:val="00C22500"/>
    <w:rsid w:val="00C2260B"/>
    <w:rsid w:val="00C22923"/>
    <w:rsid w:val="00C23896"/>
    <w:rsid w:val="00C23C75"/>
    <w:rsid w:val="00C23CBD"/>
    <w:rsid w:val="00C23EE7"/>
    <w:rsid w:val="00C24258"/>
    <w:rsid w:val="00C24599"/>
    <w:rsid w:val="00C24636"/>
    <w:rsid w:val="00C248F2"/>
    <w:rsid w:val="00C25292"/>
    <w:rsid w:val="00C257F0"/>
    <w:rsid w:val="00C257F6"/>
    <w:rsid w:val="00C25BD4"/>
    <w:rsid w:val="00C25C36"/>
    <w:rsid w:val="00C25C60"/>
    <w:rsid w:val="00C260F2"/>
    <w:rsid w:val="00C26357"/>
    <w:rsid w:val="00C26A79"/>
    <w:rsid w:val="00C27536"/>
    <w:rsid w:val="00C276FF"/>
    <w:rsid w:val="00C278D6"/>
    <w:rsid w:val="00C2795E"/>
    <w:rsid w:val="00C27973"/>
    <w:rsid w:val="00C2797A"/>
    <w:rsid w:val="00C30070"/>
    <w:rsid w:val="00C300FD"/>
    <w:rsid w:val="00C30537"/>
    <w:rsid w:val="00C30640"/>
    <w:rsid w:val="00C3080F"/>
    <w:rsid w:val="00C3096A"/>
    <w:rsid w:val="00C30D6E"/>
    <w:rsid w:val="00C31012"/>
    <w:rsid w:val="00C31199"/>
    <w:rsid w:val="00C311D6"/>
    <w:rsid w:val="00C3167B"/>
    <w:rsid w:val="00C31956"/>
    <w:rsid w:val="00C321A8"/>
    <w:rsid w:val="00C321E4"/>
    <w:rsid w:val="00C3235A"/>
    <w:rsid w:val="00C32621"/>
    <w:rsid w:val="00C3262E"/>
    <w:rsid w:val="00C32679"/>
    <w:rsid w:val="00C327E7"/>
    <w:rsid w:val="00C32BF2"/>
    <w:rsid w:val="00C32F83"/>
    <w:rsid w:val="00C33263"/>
    <w:rsid w:val="00C33419"/>
    <w:rsid w:val="00C3384D"/>
    <w:rsid w:val="00C338AF"/>
    <w:rsid w:val="00C33B70"/>
    <w:rsid w:val="00C33DF8"/>
    <w:rsid w:val="00C33EC7"/>
    <w:rsid w:val="00C33F9C"/>
    <w:rsid w:val="00C3402B"/>
    <w:rsid w:val="00C3408E"/>
    <w:rsid w:val="00C34131"/>
    <w:rsid w:val="00C34B3A"/>
    <w:rsid w:val="00C350A9"/>
    <w:rsid w:val="00C3540E"/>
    <w:rsid w:val="00C35685"/>
    <w:rsid w:val="00C356DA"/>
    <w:rsid w:val="00C359C5"/>
    <w:rsid w:val="00C35BBE"/>
    <w:rsid w:val="00C36466"/>
    <w:rsid w:val="00C36519"/>
    <w:rsid w:val="00C36618"/>
    <w:rsid w:val="00C36B13"/>
    <w:rsid w:val="00C3759D"/>
    <w:rsid w:val="00C37819"/>
    <w:rsid w:val="00C37A9F"/>
    <w:rsid w:val="00C37C56"/>
    <w:rsid w:val="00C37DDB"/>
    <w:rsid w:val="00C37E6D"/>
    <w:rsid w:val="00C37ED7"/>
    <w:rsid w:val="00C40122"/>
    <w:rsid w:val="00C4014A"/>
    <w:rsid w:val="00C4028C"/>
    <w:rsid w:val="00C403F6"/>
    <w:rsid w:val="00C40C5F"/>
    <w:rsid w:val="00C40E22"/>
    <w:rsid w:val="00C40E61"/>
    <w:rsid w:val="00C412D6"/>
    <w:rsid w:val="00C4148F"/>
    <w:rsid w:val="00C419C4"/>
    <w:rsid w:val="00C4212D"/>
    <w:rsid w:val="00C42296"/>
    <w:rsid w:val="00C4270F"/>
    <w:rsid w:val="00C42A26"/>
    <w:rsid w:val="00C42BF6"/>
    <w:rsid w:val="00C42E64"/>
    <w:rsid w:val="00C4365E"/>
    <w:rsid w:val="00C439CF"/>
    <w:rsid w:val="00C43B09"/>
    <w:rsid w:val="00C4402E"/>
    <w:rsid w:val="00C440DE"/>
    <w:rsid w:val="00C44288"/>
    <w:rsid w:val="00C443A9"/>
    <w:rsid w:val="00C446E7"/>
    <w:rsid w:val="00C44775"/>
    <w:rsid w:val="00C449E8"/>
    <w:rsid w:val="00C44D14"/>
    <w:rsid w:val="00C45895"/>
    <w:rsid w:val="00C45C5D"/>
    <w:rsid w:val="00C45F81"/>
    <w:rsid w:val="00C465AC"/>
    <w:rsid w:val="00C46609"/>
    <w:rsid w:val="00C468CC"/>
    <w:rsid w:val="00C46BD3"/>
    <w:rsid w:val="00C46C3C"/>
    <w:rsid w:val="00C47827"/>
    <w:rsid w:val="00C47866"/>
    <w:rsid w:val="00C47DE1"/>
    <w:rsid w:val="00C47E61"/>
    <w:rsid w:val="00C47EFF"/>
    <w:rsid w:val="00C50005"/>
    <w:rsid w:val="00C50363"/>
    <w:rsid w:val="00C50656"/>
    <w:rsid w:val="00C507AE"/>
    <w:rsid w:val="00C50884"/>
    <w:rsid w:val="00C50B3B"/>
    <w:rsid w:val="00C50D72"/>
    <w:rsid w:val="00C51208"/>
    <w:rsid w:val="00C512FD"/>
    <w:rsid w:val="00C515F3"/>
    <w:rsid w:val="00C51722"/>
    <w:rsid w:val="00C52B47"/>
    <w:rsid w:val="00C52BD7"/>
    <w:rsid w:val="00C5305C"/>
    <w:rsid w:val="00C530EF"/>
    <w:rsid w:val="00C5331A"/>
    <w:rsid w:val="00C5365D"/>
    <w:rsid w:val="00C53845"/>
    <w:rsid w:val="00C53AAB"/>
    <w:rsid w:val="00C53F0D"/>
    <w:rsid w:val="00C54281"/>
    <w:rsid w:val="00C54338"/>
    <w:rsid w:val="00C545FD"/>
    <w:rsid w:val="00C5462F"/>
    <w:rsid w:val="00C546C7"/>
    <w:rsid w:val="00C54B13"/>
    <w:rsid w:val="00C54BB2"/>
    <w:rsid w:val="00C54F73"/>
    <w:rsid w:val="00C55060"/>
    <w:rsid w:val="00C5521F"/>
    <w:rsid w:val="00C5538D"/>
    <w:rsid w:val="00C553C8"/>
    <w:rsid w:val="00C555B9"/>
    <w:rsid w:val="00C555DA"/>
    <w:rsid w:val="00C55757"/>
    <w:rsid w:val="00C5583E"/>
    <w:rsid w:val="00C55AF7"/>
    <w:rsid w:val="00C55F14"/>
    <w:rsid w:val="00C55FF1"/>
    <w:rsid w:val="00C5648F"/>
    <w:rsid w:val="00C5665E"/>
    <w:rsid w:val="00C568D5"/>
    <w:rsid w:val="00C56AA1"/>
    <w:rsid w:val="00C570C6"/>
    <w:rsid w:val="00C572AC"/>
    <w:rsid w:val="00C57F7E"/>
    <w:rsid w:val="00C603DB"/>
    <w:rsid w:val="00C60543"/>
    <w:rsid w:val="00C608ED"/>
    <w:rsid w:val="00C60B9A"/>
    <w:rsid w:val="00C6149C"/>
    <w:rsid w:val="00C61721"/>
    <w:rsid w:val="00C61B29"/>
    <w:rsid w:val="00C61BBD"/>
    <w:rsid w:val="00C61C7F"/>
    <w:rsid w:val="00C61D69"/>
    <w:rsid w:val="00C61F8B"/>
    <w:rsid w:val="00C62229"/>
    <w:rsid w:val="00C62672"/>
    <w:rsid w:val="00C62921"/>
    <w:rsid w:val="00C62A13"/>
    <w:rsid w:val="00C62BDE"/>
    <w:rsid w:val="00C62D02"/>
    <w:rsid w:val="00C63075"/>
    <w:rsid w:val="00C632C7"/>
    <w:rsid w:val="00C633F4"/>
    <w:rsid w:val="00C638C1"/>
    <w:rsid w:val="00C63A76"/>
    <w:rsid w:val="00C641C5"/>
    <w:rsid w:val="00C6425C"/>
    <w:rsid w:val="00C6467A"/>
    <w:rsid w:val="00C648B2"/>
    <w:rsid w:val="00C64D1E"/>
    <w:rsid w:val="00C6532E"/>
    <w:rsid w:val="00C65901"/>
    <w:rsid w:val="00C66001"/>
    <w:rsid w:val="00C66563"/>
    <w:rsid w:val="00C665AC"/>
    <w:rsid w:val="00C667A4"/>
    <w:rsid w:val="00C66C9E"/>
    <w:rsid w:val="00C66E7D"/>
    <w:rsid w:val="00C6704C"/>
    <w:rsid w:val="00C676D1"/>
    <w:rsid w:val="00C67A79"/>
    <w:rsid w:val="00C70056"/>
    <w:rsid w:val="00C700EB"/>
    <w:rsid w:val="00C7055A"/>
    <w:rsid w:val="00C705A9"/>
    <w:rsid w:val="00C70726"/>
    <w:rsid w:val="00C70820"/>
    <w:rsid w:val="00C70EF5"/>
    <w:rsid w:val="00C71058"/>
    <w:rsid w:val="00C713E1"/>
    <w:rsid w:val="00C7173B"/>
    <w:rsid w:val="00C719A2"/>
    <w:rsid w:val="00C71FD8"/>
    <w:rsid w:val="00C723ED"/>
    <w:rsid w:val="00C724DB"/>
    <w:rsid w:val="00C72927"/>
    <w:rsid w:val="00C72A7A"/>
    <w:rsid w:val="00C72BAF"/>
    <w:rsid w:val="00C72FE6"/>
    <w:rsid w:val="00C731E0"/>
    <w:rsid w:val="00C732EE"/>
    <w:rsid w:val="00C73488"/>
    <w:rsid w:val="00C734A5"/>
    <w:rsid w:val="00C7367C"/>
    <w:rsid w:val="00C73773"/>
    <w:rsid w:val="00C739D0"/>
    <w:rsid w:val="00C73A8F"/>
    <w:rsid w:val="00C74290"/>
    <w:rsid w:val="00C74565"/>
    <w:rsid w:val="00C7477B"/>
    <w:rsid w:val="00C74935"/>
    <w:rsid w:val="00C74ED3"/>
    <w:rsid w:val="00C74F87"/>
    <w:rsid w:val="00C75058"/>
    <w:rsid w:val="00C7508A"/>
    <w:rsid w:val="00C753ED"/>
    <w:rsid w:val="00C75547"/>
    <w:rsid w:val="00C7558D"/>
    <w:rsid w:val="00C75EAD"/>
    <w:rsid w:val="00C760BE"/>
    <w:rsid w:val="00C76314"/>
    <w:rsid w:val="00C765E7"/>
    <w:rsid w:val="00C76B22"/>
    <w:rsid w:val="00C76D38"/>
    <w:rsid w:val="00C76DB4"/>
    <w:rsid w:val="00C76E1D"/>
    <w:rsid w:val="00C76E25"/>
    <w:rsid w:val="00C76F4C"/>
    <w:rsid w:val="00C7737B"/>
    <w:rsid w:val="00C7761C"/>
    <w:rsid w:val="00C77750"/>
    <w:rsid w:val="00C7789B"/>
    <w:rsid w:val="00C80059"/>
    <w:rsid w:val="00C8037F"/>
    <w:rsid w:val="00C80A41"/>
    <w:rsid w:val="00C80E42"/>
    <w:rsid w:val="00C80FF9"/>
    <w:rsid w:val="00C81178"/>
    <w:rsid w:val="00C81297"/>
    <w:rsid w:val="00C81410"/>
    <w:rsid w:val="00C815BE"/>
    <w:rsid w:val="00C816A3"/>
    <w:rsid w:val="00C8275C"/>
    <w:rsid w:val="00C82D24"/>
    <w:rsid w:val="00C8336A"/>
    <w:rsid w:val="00C836BC"/>
    <w:rsid w:val="00C83A41"/>
    <w:rsid w:val="00C83C12"/>
    <w:rsid w:val="00C83D5E"/>
    <w:rsid w:val="00C842E2"/>
    <w:rsid w:val="00C84833"/>
    <w:rsid w:val="00C849D7"/>
    <w:rsid w:val="00C84AEB"/>
    <w:rsid w:val="00C85055"/>
    <w:rsid w:val="00C85CA0"/>
    <w:rsid w:val="00C86195"/>
    <w:rsid w:val="00C8627C"/>
    <w:rsid w:val="00C86D6E"/>
    <w:rsid w:val="00C86EB7"/>
    <w:rsid w:val="00C873B4"/>
    <w:rsid w:val="00C87538"/>
    <w:rsid w:val="00C879EF"/>
    <w:rsid w:val="00C87E55"/>
    <w:rsid w:val="00C87E96"/>
    <w:rsid w:val="00C87F4A"/>
    <w:rsid w:val="00C87F9F"/>
    <w:rsid w:val="00C90579"/>
    <w:rsid w:val="00C906E4"/>
    <w:rsid w:val="00C907CC"/>
    <w:rsid w:val="00C908F2"/>
    <w:rsid w:val="00C90BD4"/>
    <w:rsid w:val="00C90D44"/>
    <w:rsid w:val="00C90FF8"/>
    <w:rsid w:val="00C913BF"/>
    <w:rsid w:val="00C916B4"/>
    <w:rsid w:val="00C917A4"/>
    <w:rsid w:val="00C91954"/>
    <w:rsid w:val="00C91A14"/>
    <w:rsid w:val="00C91BB8"/>
    <w:rsid w:val="00C91DCA"/>
    <w:rsid w:val="00C91E9A"/>
    <w:rsid w:val="00C92039"/>
    <w:rsid w:val="00C920EF"/>
    <w:rsid w:val="00C9257C"/>
    <w:rsid w:val="00C93016"/>
    <w:rsid w:val="00C931B2"/>
    <w:rsid w:val="00C93454"/>
    <w:rsid w:val="00C93553"/>
    <w:rsid w:val="00C9357E"/>
    <w:rsid w:val="00C93593"/>
    <w:rsid w:val="00C9369B"/>
    <w:rsid w:val="00C936CA"/>
    <w:rsid w:val="00C93C8D"/>
    <w:rsid w:val="00C93D74"/>
    <w:rsid w:val="00C94024"/>
    <w:rsid w:val="00C94ACD"/>
    <w:rsid w:val="00C94C6B"/>
    <w:rsid w:val="00C9503C"/>
    <w:rsid w:val="00C951F5"/>
    <w:rsid w:val="00C95398"/>
    <w:rsid w:val="00C953AE"/>
    <w:rsid w:val="00C955FD"/>
    <w:rsid w:val="00C95929"/>
    <w:rsid w:val="00C959A6"/>
    <w:rsid w:val="00C95B47"/>
    <w:rsid w:val="00C961FA"/>
    <w:rsid w:val="00C96407"/>
    <w:rsid w:val="00C966A4"/>
    <w:rsid w:val="00C96AB2"/>
    <w:rsid w:val="00C96CC8"/>
    <w:rsid w:val="00C96D15"/>
    <w:rsid w:val="00C96D40"/>
    <w:rsid w:val="00C96F58"/>
    <w:rsid w:val="00C9747A"/>
    <w:rsid w:val="00C9749D"/>
    <w:rsid w:val="00C9759A"/>
    <w:rsid w:val="00C975F9"/>
    <w:rsid w:val="00C97C31"/>
    <w:rsid w:val="00CA01CD"/>
    <w:rsid w:val="00CA0694"/>
    <w:rsid w:val="00CA0AF1"/>
    <w:rsid w:val="00CA0C51"/>
    <w:rsid w:val="00CA1B8B"/>
    <w:rsid w:val="00CA1D94"/>
    <w:rsid w:val="00CA24CA"/>
    <w:rsid w:val="00CA24E4"/>
    <w:rsid w:val="00CA27CC"/>
    <w:rsid w:val="00CA2999"/>
    <w:rsid w:val="00CA29A0"/>
    <w:rsid w:val="00CA2C26"/>
    <w:rsid w:val="00CA2CFF"/>
    <w:rsid w:val="00CA2D9D"/>
    <w:rsid w:val="00CA2F22"/>
    <w:rsid w:val="00CA30DC"/>
    <w:rsid w:val="00CA321A"/>
    <w:rsid w:val="00CA3768"/>
    <w:rsid w:val="00CA3914"/>
    <w:rsid w:val="00CA39C8"/>
    <w:rsid w:val="00CA3AE8"/>
    <w:rsid w:val="00CA42DE"/>
    <w:rsid w:val="00CA4C61"/>
    <w:rsid w:val="00CA4F54"/>
    <w:rsid w:val="00CA52A5"/>
    <w:rsid w:val="00CA53CA"/>
    <w:rsid w:val="00CA5892"/>
    <w:rsid w:val="00CA5D87"/>
    <w:rsid w:val="00CA60A0"/>
    <w:rsid w:val="00CA64DE"/>
    <w:rsid w:val="00CA6503"/>
    <w:rsid w:val="00CA66AA"/>
    <w:rsid w:val="00CA66AE"/>
    <w:rsid w:val="00CA6708"/>
    <w:rsid w:val="00CA6813"/>
    <w:rsid w:val="00CA6AAD"/>
    <w:rsid w:val="00CA6DC9"/>
    <w:rsid w:val="00CA6F31"/>
    <w:rsid w:val="00CA7071"/>
    <w:rsid w:val="00CA71E5"/>
    <w:rsid w:val="00CA7AE6"/>
    <w:rsid w:val="00CA7D44"/>
    <w:rsid w:val="00CA7FD2"/>
    <w:rsid w:val="00CB0128"/>
    <w:rsid w:val="00CB01E3"/>
    <w:rsid w:val="00CB0429"/>
    <w:rsid w:val="00CB076C"/>
    <w:rsid w:val="00CB07AA"/>
    <w:rsid w:val="00CB07CD"/>
    <w:rsid w:val="00CB0A7D"/>
    <w:rsid w:val="00CB0B63"/>
    <w:rsid w:val="00CB13A6"/>
    <w:rsid w:val="00CB1421"/>
    <w:rsid w:val="00CB14F6"/>
    <w:rsid w:val="00CB15F3"/>
    <w:rsid w:val="00CB1AD1"/>
    <w:rsid w:val="00CB22E6"/>
    <w:rsid w:val="00CB2C81"/>
    <w:rsid w:val="00CB2F9C"/>
    <w:rsid w:val="00CB3433"/>
    <w:rsid w:val="00CB39D1"/>
    <w:rsid w:val="00CB3A6F"/>
    <w:rsid w:val="00CB3AFC"/>
    <w:rsid w:val="00CB3B81"/>
    <w:rsid w:val="00CB3BC6"/>
    <w:rsid w:val="00CB430C"/>
    <w:rsid w:val="00CB4759"/>
    <w:rsid w:val="00CB4AA6"/>
    <w:rsid w:val="00CB4DAC"/>
    <w:rsid w:val="00CB4E4E"/>
    <w:rsid w:val="00CB5131"/>
    <w:rsid w:val="00CB5349"/>
    <w:rsid w:val="00CB55EF"/>
    <w:rsid w:val="00CB565F"/>
    <w:rsid w:val="00CB5A28"/>
    <w:rsid w:val="00CB5E18"/>
    <w:rsid w:val="00CB5F52"/>
    <w:rsid w:val="00CB6475"/>
    <w:rsid w:val="00CB6631"/>
    <w:rsid w:val="00CB7063"/>
    <w:rsid w:val="00CB762A"/>
    <w:rsid w:val="00CB7687"/>
    <w:rsid w:val="00CB7780"/>
    <w:rsid w:val="00CB78A5"/>
    <w:rsid w:val="00CB7A74"/>
    <w:rsid w:val="00CC02F7"/>
    <w:rsid w:val="00CC04A0"/>
    <w:rsid w:val="00CC04CD"/>
    <w:rsid w:val="00CC090D"/>
    <w:rsid w:val="00CC09D7"/>
    <w:rsid w:val="00CC0ACA"/>
    <w:rsid w:val="00CC0D1A"/>
    <w:rsid w:val="00CC0D39"/>
    <w:rsid w:val="00CC0FC4"/>
    <w:rsid w:val="00CC1484"/>
    <w:rsid w:val="00CC1502"/>
    <w:rsid w:val="00CC1723"/>
    <w:rsid w:val="00CC179F"/>
    <w:rsid w:val="00CC1866"/>
    <w:rsid w:val="00CC1AE3"/>
    <w:rsid w:val="00CC1B67"/>
    <w:rsid w:val="00CC1D93"/>
    <w:rsid w:val="00CC20E9"/>
    <w:rsid w:val="00CC210E"/>
    <w:rsid w:val="00CC2325"/>
    <w:rsid w:val="00CC2B8D"/>
    <w:rsid w:val="00CC2B94"/>
    <w:rsid w:val="00CC38C8"/>
    <w:rsid w:val="00CC3AF8"/>
    <w:rsid w:val="00CC3CD7"/>
    <w:rsid w:val="00CC3E80"/>
    <w:rsid w:val="00CC4B19"/>
    <w:rsid w:val="00CC51D2"/>
    <w:rsid w:val="00CC675D"/>
    <w:rsid w:val="00CC681A"/>
    <w:rsid w:val="00CC6B2D"/>
    <w:rsid w:val="00CC6B36"/>
    <w:rsid w:val="00CC6B8D"/>
    <w:rsid w:val="00CC6DA2"/>
    <w:rsid w:val="00CC6E61"/>
    <w:rsid w:val="00CC7368"/>
    <w:rsid w:val="00CC73C6"/>
    <w:rsid w:val="00CC7674"/>
    <w:rsid w:val="00CC7896"/>
    <w:rsid w:val="00CC7B6E"/>
    <w:rsid w:val="00CC7D58"/>
    <w:rsid w:val="00CD006B"/>
    <w:rsid w:val="00CD043A"/>
    <w:rsid w:val="00CD0EB5"/>
    <w:rsid w:val="00CD0F7A"/>
    <w:rsid w:val="00CD1048"/>
    <w:rsid w:val="00CD10F5"/>
    <w:rsid w:val="00CD170C"/>
    <w:rsid w:val="00CD1758"/>
    <w:rsid w:val="00CD1764"/>
    <w:rsid w:val="00CD2738"/>
    <w:rsid w:val="00CD2ED9"/>
    <w:rsid w:val="00CD31D9"/>
    <w:rsid w:val="00CD3250"/>
    <w:rsid w:val="00CD33BF"/>
    <w:rsid w:val="00CD3987"/>
    <w:rsid w:val="00CD3FA8"/>
    <w:rsid w:val="00CD4397"/>
    <w:rsid w:val="00CD43DD"/>
    <w:rsid w:val="00CD4496"/>
    <w:rsid w:val="00CD45F1"/>
    <w:rsid w:val="00CD4B59"/>
    <w:rsid w:val="00CD4BAF"/>
    <w:rsid w:val="00CD4DEE"/>
    <w:rsid w:val="00CD4E27"/>
    <w:rsid w:val="00CD543F"/>
    <w:rsid w:val="00CD5BDD"/>
    <w:rsid w:val="00CD5FAA"/>
    <w:rsid w:val="00CD5FBA"/>
    <w:rsid w:val="00CD6595"/>
    <w:rsid w:val="00CD66C5"/>
    <w:rsid w:val="00CD6740"/>
    <w:rsid w:val="00CD71F9"/>
    <w:rsid w:val="00CD7470"/>
    <w:rsid w:val="00CD789C"/>
    <w:rsid w:val="00CE05AA"/>
    <w:rsid w:val="00CE06CB"/>
    <w:rsid w:val="00CE0ACE"/>
    <w:rsid w:val="00CE0ADD"/>
    <w:rsid w:val="00CE0CE7"/>
    <w:rsid w:val="00CE0DB0"/>
    <w:rsid w:val="00CE0EB1"/>
    <w:rsid w:val="00CE1163"/>
    <w:rsid w:val="00CE12C8"/>
    <w:rsid w:val="00CE15B5"/>
    <w:rsid w:val="00CE17E0"/>
    <w:rsid w:val="00CE18DD"/>
    <w:rsid w:val="00CE1999"/>
    <w:rsid w:val="00CE1F42"/>
    <w:rsid w:val="00CE1F76"/>
    <w:rsid w:val="00CE2180"/>
    <w:rsid w:val="00CE2413"/>
    <w:rsid w:val="00CE2614"/>
    <w:rsid w:val="00CE2800"/>
    <w:rsid w:val="00CE281E"/>
    <w:rsid w:val="00CE29ED"/>
    <w:rsid w:val="00CE2F1A"/>
    <w:rsid w:val="00CE2FB5"/>
    <w:rsid w:val="00CE33B6"/>
    <w:rsid w:val="00CE35D9"/>
    <w:rsid w:val="00CE3800"/>
    <w:rsid w:val="00CE4071"/>
    <w:rsid w:val="00CE45D2"/>
    <w:rsid w:val="00CE4C9E"/>
    <w:rsid w:val="00CE4CA3"/>
    <w:rsid w:val="00CE4F8C"/>
    <w:rsid w:val="00CE507D"/>
    <w:rsid w:val="00CE50A8"/>
    <w:rsid w:val="00CE50A9"/>
    <w:rsid w:val="00CE514C"/>
    <w:rsid w:val="00CE5164"/>
    <w:rsid w:val="00CE51DC"/>
    <w:rsid w:val="00CE5308"/>
    <w:rsid w:val="00CE5673"/>
    <w:rsid w:val="00CE571F"/>
    <w:rsid w:val="00CE5814"/>
    <w:rsid w:val="00CE5CB1"/>
    <w:rsid w:val="00CE60D0"/>
    <w:rsid w:val="00CE6274"/>
    <w:rsid w:val="00CE6683"/>
    <w:rsid w:val="00CE6A16"/>
    <w:rsid w:val="00CE6B17"/>
    <w:rsid w:val="00CE7023"/>
    <w:rsid w:val="00CE70DD"/>
    <w:rsid w:val="00CE747C"/>
    <w:rsid w:val="00CE7618"/>
    <w:rsid w:val="00CE7658"/>
    <w:rsid w:val="00CE76A3"/>
    <w:rsid w:val="00CE793C"/>
    <w:rsid w:val="00CE7CB5"/>
    <w:rsid w:val="00CE7E32"/>
    <w:rsid w:val="00CF0056"/>
    <w:rsid w:val="00CF0312"/>
    <w:rsid w:val="00CF0316"/>
    <w:rsid w:val="00CF0731"/>
    <w:rsid w:val="00CF0E90"/>
    <w:rsid w:val="00CF0F6F"/>
    <w:rsid w:val="00CF125C"/>
    <w:rsid w:val="00CF12BD"/>
    <w:rsid w:val="00CF1371"/>
    <w:rsid w:val="00CF14B9"/>
    <w:rsid w:val="00CF163E"/>
    <w:rsid w:val="00CF17F9"/>
    <w:rsid w:val="00CF18AE"/>
    <w:rsid w:val="00CF1C99"/>
    <w:rsid w:val="00CF1EC2"/>
    <w:rsid w:val="00CF1F22"/>
    <w:rsid w:val="00CF2163"/>
    <w:rsid w:val="00CF2197"/>
    <w:rsid w:val="00CF2389"/>
    <w:rsid w:val="00CF2746"/>
    <w:rsid w:val="00CF2893"/>
    <w:rsid w:val="00CF2D67"/>
    <w:rsid w:val="00CF3714"/>
    <w:rsid w:val="00CF397E"/>
    <w:rsid w:val="00CF3989"/>
    <w:rsid w:val="00CF3C2E"/>
    <w:rsid w:val="00CF3CD1"/>
    <w:rsid w:val="00CF4114"/>
    <w:rsid w:val="00CF411F"/>
    <w:rsid w:val="00CF44B7"/>
    <w:rsid w:val="00CF4DAB"/>
    <w:rsid w:val="00CF4DE3"/>
    <w:rsid w:val="00CF55A6"/>
    <w:rsid w:val="00CF55EB"/>
    <w:rsid w:val="00CF5792"/>
    <w:rsid w:val="00CF57E8"/>
    <w:rsid w:val="00CF5871"/>
    <w:rsid w:val="00CF5CE0"/>
    <w:rsid w:val="00CF6946"/>
    <w:rsid w:val="00CF6958"/>
    <w:rsid w:val="00CF6AEE"/>
    <w:rsid w:val="00CF6B22"/>
    <w:rsid w:val="00CF7147"/>
    <w:rsid w:val="00CF73B4"/>
    <w:rsid w:val="00CF74BC"/>
    <w:rsid w:val="00CF7B4B"/>
    <w:rsid w:val="00CF7BDC"/>
    <w:rsid w:val="00CF7E48"/>
    <w:rsid w:val="00CF7F4B"/>
    <w:rsid w:val="00D001BB"/>
    <w:rsid w:val="00D00271"/>
    <w:rsid w:val="00D00657"/>
    <w:rsid w:val="00D009BC"/>
    <w:rsid w:val="00D009C5"/>
    <w:rsid w:val="00D00BAF"/>
    <w:rsid w:val="00D0167F"/>
    <w:rsid w:val="00D01A48"/>
    <w:rsid w:val="00D02241"/>
    <w:rsid w:val="00D022D7"/>
    <w:rsid w:val="00D024A7"/>
    <w:rsid w:val="00D02577"/>
    <w:rsid w:val="00D02B6A"/>
    <w:rsid w:val="00D02E3A"/>
    <w:rsid w:val="00D03375"/>
    <w:rsid w:val="00D034B4"/>
    <w:rsid w:val="00D0362D"/>
    <w:rsid w:val="00D039B7"/>
    <w:rsid w:val="00D03AD4"/>
    <w:rsid w:val="00D03B39"/>
    <w:rsid w:val="00D041D4"/>
    <w:rsid w:val="00D04A5A"/>
    <w:rsid w:val="00D04D71"/>
    <w:rsid w:val="00D05027"/>
    <w:rsid w:val="00D05406"/>
    <w:rsid w:val="00D055F8"/>
    <w:rsid w:val="00D05696"/>
    <w:rsid w:val="00D06160"/>
    <w:rsid w:val="00D061FF"/>
    <w:rsid w:val="00D06344"/>
    <w:rsid w:val="00D065A8"/>
    <w:rsid w:val="00D074D9"/>
    <w:rsid w:val="00D07640"/>
    <w:rsid w:val="00D07851"/>
    <w:rsid w:val="00D0786E"/>
    <w:rsid w:val="00D105C0"/>
    <w:rsid w:val="00D1068C"/>
    <w:rsid w:val="00D106E5"/>
    <w:rsid w:val="00D10931"/>
    <w:rsid w:val="00D10DB6"/>
    <w:rsid w:val="00D10EBC"/>
    <w:rsid w:val="00D11669"/>
    <w:rsid w:val="00D11A66"/>
    <w:rsid w:val="00D12032"/>
    <w:rsid w:val="00D129FD"/>
    <w:rsid w:val="00D12A41"/>
    <w:rsid w:val="00D12DEF"/>
    <w:rsid w:val="00D12E54"/>
    <w:rsid w:val="00D12F3B"/>
    <w:rsid w:val="00D12FE7"/>
    <w:rsid w:val="00D130ED"/>
    <w:rsid w:val="00D13298"/>
    <w:rsid w:val="00D13466"/>
    <w:rsid w:val="00D134B3"/>
    <w:rsid w:val="00D13517"/>
    <w:rsid w:val="00D1357D"/>
    <w:rsid w:val="00D13AD3"/>
    <w:rsid w:val="00D13F83"/>
    <w:rsid w:val="00D13FBF"/>
    <w:rsid w:val="00D13FD5"/>
    <w:rsid w:val="00D1474B"/>
    <w:rsid w:val="00D14A05"/>
    <w:rsid w:val="00D14ACF"/>
    <w:rsid w:val="00D14B93"/>
    <w:rsid w:val="00D14D0E"/>
    <w:rsid w:val="00D14FFF"/>
    <w:rsid w:val="00D151F4"/>
    <w:rsid w:val="00D152F2"/>
    <w:rsid w:val="00D155D3"/>
    <w:rsid w:val="00D1568A"/>
    <w:rsid w:val="00D15B75"/>
    <w:rsid w:val="00D15E67"/>
    <w:rsid w:val="00D15ECC"/>
    <w:rsid w:val="00D16548"/>
    <w:rsid w:val="00D16797"/>
    <w:rsid w:val="00D16BAC"/>
    <w:rsid w:val="00D1715F"/>
    <w:rsid w:val="00D171D3"/>
    <w:rsid w:val="00D176A1"/>
    <w:rsid w:val="00D177E4"/>
    <w:rsid w:val="00D17BCD"/>
    <w:rsid w:val="00D20283"/>
    <w:rsid w:val="00D2033B"/>
    <w:rsid w:val="00D20808"/>
    <w:rsid w:val="00D20A47"/>
    <w:rsid w:val="00D20CBA"/>
    <w:rsid w:val="00D20DF4"/>
    <w:rsid w:val="00D20EEC"/>
    <w:rsid w:val="00D21040"/>
    <w:rsid w:val="00D2119B"/>
    <w:rsid w:val="00D211E4"/>
    <w:rsid w:val="00D21486"/>
    <w:rsid w:val="00D21650"/>
    <w:rsid w:val="00D21C40"/>
    <w:rsid w:val="00D21CFA"/>
    <w:rsid w:val="00D220C9"/>
    <w:rsid w:val="00D22612"/>
    <w:rsid w:val="00D22CDF"/>
    <w:rsid w:val="00D22DAD"/>
    <w:rsid w:val="00D23349"/>
    <w:rsid w:val="00D234A9"/>
    <w:rsid w:val="00D2371C"/>
    <w:rsid w:val="00D23740"/>
    <w:rsid w:val="00D239AA"/>
    <w:rsid w:val="00D23C49"/>
    <w:rsid w:val="00D240E8"/>
    <w:rsid w:val="00D249B6"/>
    <w:rsid w:val="00D24BB1"/>
    <w:rsid w:val="00D24E59"/>
    <w:rsid w:val="00D24E89"/>
    <w:rsid w:val="00D256B7"/>
    <w:rsid w:val="00D25DC2"/>
    <w:rsid w:val="00D25E5D"/>
    <w:rsid w:val="00D262EE"/>
    <w:rsid w:val="00D2633C"/>
    <w:rsid w:val="00D265AD"/>
    <w:rsid w:val="00D26869"/>
    <w:rsid w:val="00D268A6"/>
    <w:rsid w:val="00D26C24"/>
    <w:rsid w:val="00D27131"/>
    <w:rsid w:val="00D27A9D"/>
    <w:rsid w:val="00D27C20"/>
    <w:rsid w:val="00D30039"/>
    <w:rsid w:val="00D3078F"/>
    <w:rsid w:val="00D307A5"/>
    <w:rsid w:val="00D30B7C"/>
    <w:rsid w:val="00D30CE1"/>
    <w:rsid w:val="00D311D8"/>
    <w:rsid w:val="00D3139D"/>
    <w:rsid w:val="00D31508"/>
    <w:rsid w:val="00D315EA"/>
    <w:rsid w:val="00D31638"/>
    <w:rsid w:val="00D316B5"/>
    <w:rsid w:val="00D31A41"/>
    <w:rsid w:val="00D31D52"/>
    <w:rsid w:val="00D320BA"/>
    <w:rsid w:val="00D3237F"/>
    <w:rsid w:val="00D32399"/>
    <w:rsid w:val="00D32698"/>
    <w:rsid w:val="00D32A7A"/>
    <w:rsid w:val="00D32EA7"/>
    <w:rsid w:val="00D3330D"/>
    <w:rsid w:val="00D3343D"/>
    <w:rsid w:val="00D33612"/>
    <w:rsid w:val="00D33D15"/>
    <w:rsid w:val="00D33DEB"/>
    <w:rsid w:val="00D33E16"/>
    <w:rsid w:val="00D33F8E"/>
    <w:rsid w:val="00D341A9"/>
    <w:rsid w:val="00D341E1"/>
    <w:rsid w:val="00D34286"/>
    <w:rsid w:val="00D344FE"/>
    <w:rsid w:val="00D345A4"/>
    <w:rsid w:val="00D34A67"/>
    <w:rsid w:val="00D34F11"/>
    <w:rsid w:val="00D35121"/>
    <w:rsid w:val="00D3512A"/>
    <w:rsid w:val="00D352AB"/>
    <w:rsid w:val="00D352D9"/>
    <w:rsid w:val="00D35405"/>
    <w:rsid w:val="00D35603"/>
    <w:rsid w:val="00D35C6B"/>
    <w:rsid w:val="00D35CB1"/>
    <w:rsid w:val="00D35FD3"/>
    <w:rsid w:val="00D3603B"/>
    <w:rsid w:val="00D36061"/>
    <w:rsid w:val="00D36506"/>
    <w:rsid w:val="00D36786"/>
    <w:rsid w:val="00D36AC5"/>
    <w:rsid w:val="00D36C14"/>
    <w:rsid w:val="00D36EC0"/>
    <w:rsid w:val="00D37058"/>
    <w:rsid w:val="00D37167"/>
    <w:rsid w:val="00D371B0"/>
    <w:rsid w:val="00D376DE"/>
    <w:rsid w:val="00D37BFA"/>
    <w:rsid w:val="00D37FC6"/>
    <w:rsid w:val="00D40207"/>
    <w:rsid w:val="00D408C0"/>
    <w:rsid w:val="00D408C7"/>
    <w:rsid w:val="00D40C46"/>
    <w:rsid w:val="00D40E12"/>
    <w:rsid w:val="00D412B7"/>
    <w:rsid w:val="00D4131F"/>
    <w:rsid w:val="00D4193C"/>
    <w:rsid w:val="00D41B52"/>
    <w:rsid w:val="00D41C33"/>
    <w:rsid w:val="00D41E99"/>
    <w:rsid w:val="00D422D3"/>
    <w:rsid w:val="00D42393"/>
    <w:rsid w:val="00D42B2E"/>
    <w:rsid w:val="00D42F07"/>
    <w:rsid w:val="00D43728"/>
    <w:rsid w:val="00D437D5"/>
    <w:rsid w:val="00D43B9B"/>
    <w:rsid w:val="00D43E9A"/>
    <w:rsid w:val="00D44094"/>
    <w:rsid w:val="00D4418D"/>
    <w:rsid w:val="00D441B7"/>
    <w:rsid w:val="00D441C7"/>
    <w:rsid w:val="00D442E1"/>
    <w:rsid w:val="00D44FAB"/>
    <w:rsid w:val="00D4507D"/>
    <w:rsid w:val="00D45378"/>
    <w:rsid w:val="00D455C7"/>
    <w:rsid w:val="00D45629"/>
    <w:rsid w:val="00D45744"/>
    <w:rsid w:val="00D45941"/>
    <w:rsid w:val="00D45C9E"/>
    <w:rsid w:val="00D45F81"/>
    <w:rsid w:val="00D4623C"/>
    <w:rsid w:val="00D46AC1"/>
    <w:rsid w:val="00D46B27"/>
    <w:rsid w:val="00D46CF9"/>
    <w:rsid w:val="00D4773B"/>
    <w:rsid w:val="00D4789A"/>
    <w:rsid w:val="00D4792E"/>
    <w:rsid w:val="00D503F7"/>
    <w:rsid w:val="00D5040E"/>
    <w:rsid w:val="00D5071A"/>
    <w:rsid w:val="00D50B6F"/>
    <w:rsid w:val="00D50E98"/>
    <w:rsid w:val="00D518AB"/>
    <w:rsid w:val="00D51AD3"/>
    <w:rsid w:val="00D51CC8"/>
    <w:rsid w:val="00D51D10"/>
    <w:rsid w:val="00D522EF"/>
    <w:rsid w:val="00D52623"/>
    <w:rsid w:val="00D52634"/>
    <w:rsid w:val="00D526D9"/>
    <w:rsid w:val="00D5296F"/>
    <w:rsid w:val="00D529F9"/>
    <w:rsid w:val="00D52BB6"/>
    <w:rsid w:val="00D52BE4"/>
    <w:rsid w:val="00D52BF8"/>
    <w:rsid w:val="00D52CB9"/>
    <w:rsid w:val="00D52D3C"/>
    <w:rsid w:val="00D52E7B"/>
    <w:rsid w:val="00D52F31"/>
    <w:rsid w:val="00D532F1"/>
    <w:rsid w:val="00D53395"/>
    <w:rsid w:val="00D53442"/>
    <w:rsid w:val="00D53485"/>
    <w:rsid w:val="00D539D2"/>
    <w:rsid w:val="00D53D86"/>
    <w:rsid w:val="00D53F47"/>
    <w:rsid w:val="00D54091"/>
    <w:rsid w:val="00D54121"/>
    <w:rsid w:val="00D5447F"/>
    <w:rsid w:val="00D546DC"/>
    <w:rsid w:val="00D54917"/>
    <w:rsid w:val="00D5536B"/>
    <w:rsid w:val="00D553CA"/>
    <w:rsid w:val="00D556D8"/>
    <w:rsid w:val="00D5575E"/>
    <w:rsid w:val="00D55C64"/>
    <w:rsid w:val="00D55E99"/>
    <w:rsid w:val="00D55F9B"/>
    <w:rsid w:val="00D56661"/>
    <w:rsid w:val="00D56781"/>
    <w:rsid w:val="00D56795"/>
    <w:rsid w:val="00D56A8A"/>
    <w:rsid w:val="00D56B08"/>
    <w:rsid w:val="00D56EE2"/>
    <w:rsid w:val="00D57821"/>
    <w:rsid w:val="00D5796E"/>
    <w:rsid w:val="00D57E8A"/>
    <w:rsid w:val="00D60871"/>
    <w:rsid w:val="00D60FC7"/>
    <w:rsid w:val="00D6117C"/>
    <w:rsid w:val="00D6143B"/>
    <w:rsid w:val="00D61534"/>
    <w:rsid w:val="00D61569"/>
    <w:rsid w:val="00D61A3D"/>
    <w:rsid w:val="00D61ADA"/>
    <w:rsid w:val="00D62032"/>
    <w:rsid w:val="00D6253B"/>
    <w:rsid w:val="00D62BFA"/>
    <w:rsid w:val="00D62ECC"/>
    <w:rsid w:val="00D63062"/>
    <w:rsid w:val="00D63349"/>
    <w:rsid w:val="00D635C8"/>
    <w:rsid w:val="00D635D8"/>
    <w:rsid w:val="00D63813"/>
    <w:rsid w:val="00D6383E"/>
    <w:rsid w:val="00D63855"/>
    <w:rsid w:val="00D638FC"/>
    <w:rsid w:val="00D63A6E"/>
    <w:rsid w:val="00D643FA"/>
    <w:rsid w:val="00D64916"/>
    <w:rsid w:val="00D64C70"/>
    <w:rsid w:val="00D65093"/>
    <w:rsid w:val="00D652F0"/>
    <w:rsid w:val="00D65339"/>
    <w:rsid w:val="00D65395"/>
    <w:rsid w:val="00D656EA"/>
    <w:rsid w:val="00D65744"/>
    <w:rsid w:val="00D657B8"/>
    <w:rsid w:val="00D65928"/>
    <w:rsid w:val="00D66D1A"/>
    <w:rsid w:val="00D66D7A"/>
    <w:rsid w:val="00D66FFA"/>
    <w:rsid w:val="00D67333"/>
    <w:rsid w:val="00D676FD"/>
    <w:rsid w:val="00D6775C"/>
    <w:rsid w:val="00D6776E"/>
    <w:rsid w:val="00D677D0"/>
    <w:rsid w:val="00D6797F"/>
    <w:rsid w:val="00D67E78"/>
    <w:rsid w:val="00D70693"/>
    <w:rsid w:val="00D706E3"/>
    <w:rsid w:val="00D708D4"/>
    <w:rsid w:val="00D70AFE"/>
    <w:rsid w:val="00D70DC5"/>
    <w:rsid w:val="00D70F1D"/>
    <w:rsid w:val="00D7165A"/>
    <w:rsid w:val="00D7193A"/>
    <w:rsid w:val="00D71CA5"/>
    <w:rsid w:val="00D72839"/>
    <w:rsid w:val="00D72CDB"/>
    <w:rsid w:val="00D72D85"/>
    <w:rsid w:val="00D72DE4"/>
    <w:rsid w:val="00D72EA9"/>
    <w:rsid w:val="00D72FA6"/>
    <w:rsid w:val="00D7316C"/>
    <w:rsid w:val="00D733F4"/>
    <w:rsid w:val="00D737E8"/>
    <w:rsid w:val="00D73870"/>
    <w:rsid w:val="00D73903"/>
    <w:rsid w:val="00D73A55"/>
    <w:rsid w:val="00D73D0D"/>
    <w:rsid w:val="00D73EDC"/>
    <w:rsid w:val="00D73F39"/>
    <w:rsid w:val="00D73F45"/>
    <w:rsid w:val="00D74172"/>
    <w:rsid w:val="00D7438D"/>
    <w:rsid w:val="00D74467"/>
    <w:rsid w:val="00D747DB"/>
    <w:rsid w:val="00D7491A"/>
    <w:rsid w:val="00D74AFA"/>
    <w:rsid w:val="00D74B7A"/>
    <w:rsid w:val="00D74D6C"/>
    <w:rsid w:val="00D74E26"/>
    <w:rsid w:val="00D74E92"/>
    <w:rsid w:val="00D74FF7"/>
    <w:rsid w:val="00D75260"/>
    <w:rsid w:val="00D75A7F"/>
    <w:rsid w:val="00D761E9"/>
    <w:rsid w:val="00D763FD"/>
    <w:rsid w:val="00D764BD"/>
    <w:rsid w:val="00D766D0"/>
    <w:rsid w:val="00D76824"/>
    <w:rsid w:val="00D76DCE"/>
    <w:rsid w:val="00D76F3F"/>
    <w:rsid w:val="00D7731D"/>
    <w:rsid w:val="00D77348"/>
    <w:rsid w:val="00D77454"/>
    <w:rsid w:val="00D77464"/>
    <w:rsid w:val="00D77596"/>
    <w:rsid w:val="00D7769D"/>
    <w:rsid w:val="00D77853"/>
    <w:rsid w:val="00D77C92"/>
    <w:rsid w:val="00D77D30"/>
    <w:rsid w:val="00D77FE8"/>
    <w:rsid w:val="00D80763"/>
    <w:rsid w:val="00D80840"/>
    <w:rsid w:val="00D80D74"/>
    <w:rsid w:val="00D80DC5"/>
    <w:rsid w:val="00D81198"/>
    <w:rsid w:val="00D812AB"/>
    <w:rsid w:val="00D81388"/>
    <w:rsid w:val="00D815D2"/>
    <w:rsid w:val="00D816C0"/>
    <w:rsid w:val="00D81834"/>
    <w:rsid w:val="00D819FB"/>
    <w:rsid w:val="00D81A5C"/>
    <w:rsid w:val="00D81B4B"/>
    <w:rsid w:val="00D81EA5"/>
    <w:rsid w:val="00D82466"/>
    <w:rsid w:val="00D82660"/>
    <w:rsid w:val="00D82AA7"/>
    <w:rsid w:val="00D830DA"/>
    <w:rsid w:val="00D8315F"/>
    <w:rsid w:val="00D83279"/>
    <w:rsid w:val="00D833BA"/>
    <w:rsid w:val="00D83467"/>
    <w:rsid w:val="00D83585"/>
    <w:rsid w:val="00D83696"/>
    <w:rsid w:val="00D8372E"/>
    <w:rsid w:val="00D83C0F"/>
    <w:rsid w:val="00D83C83"/>
    <w:rsid w:val="00D840E6"/>
    <w:rsid w:val="00D8468C"/>
    <w:rsid w:val="00D84D98"/>
    <w:rsid w:val="00D84E06"/>
    <w:rsid w:val="00D85270"/>
    <w:rsid w:val="00D86044"/>
    <w:rsid w:val="00D861E0"/>
    <w:rsid w:val="00D8622B"/>
    <w:rsid w:val="00D862D1"/>
    <w:rsid w:val="00D862EB"/>
    <w:rsid w:val="00D863DE"/>
    <w:rsid w:val="00D86702"/>
    <w:rsid w:val="00D8679C"/>
    <w:rsid w:val="00D86966"/>
    <w:rsid w:val="00D870A2"/>
    <w:rsid w:val="00D870A9"/>
    <w:rsid w:val="00D87385"/>
    <w:rsid w:val="00D87501"/>
    <w:rsid w:val="00D8785F"/>
    <w:rsid w:val="00D879DD"/>
    <w:rsid w:val="00D87F5B"/>
    <w:rsid w:val="00D90294"/>
    <w:rsid w:val="00D90338"/>
    <w:rsid w:val="00D904B1"/>
    <w:rsid w:val="00D90664"/>
    <w:rsid w:val="00D90D00"/>
    <w:rsid w:val="00D90D83"/>
    <w:rsid w:val="00D90E52"/>
    <w:rsid w:val="00D90F3C"/>
    <w:rsid w:val="00D90FBE"/>
    <w:rsid w:val="00D90FD3"/>
    <w:rsid w:val="00D910D7"/>
    <w:rsid w:val="00D91166"/>
    <w:rsid w:val="00D9159B"/>
    <w:rsid w:val="00D91672"/>
    <w:rsid w:val="00D916F6"/>
    <w:rsid w:val="00D91A4E"/>
    <w:rsid w:val="00D91B62"/>
    <w:rsid w:val="00D92411"/>
    <w:rsid w:val="00D9244F"/>
    <w:rsid w:val="00D925CC"/>
    <w:rsid w:val="00D927D5"/>
    <w:rsid w:val="00D92BEE"/>
    <w:rsid w:val="00D92EBE"/>
    <w:rsid w:val="00D932BE"/>
    <w:rsid w:val="00D932DB"/>
    <w:rsid w:val="00D932DC"/>
    <w:rsid w:val="00D933A6"/>
    <w:rsid w:val="00D936C5"/>
    <w:rsid w:val="00D937BE"/>
    <w:rsid w:val="00D93945"/>
    <w:rsid w:val="00D93C36"/>
    <w:rsid w:val="00D93C74"/>
    <w:rsid w:val="00D93FB7"/>
    <w:rsid w:val="00D94007"/>
    <w:rsid w:val="00D94289"/>
    <w:rsid w:val="00D9472C"/>
    <w:rsid w:val="00D94830"/>
    <w:rsid w:val="00D94C5B"/>
    <w:rsid w:val="00D95361"/>
    <w:rsid w:val="00D95869"/>
    <w:rsid w:val="00D95BD1"/>
    <w:rsid w:val="00D95EA5"/>
    <w:rsid w:val="00D96088"/>
    <w:rsid w:val="00D96483"/>
    <w:rsid w:val="00D965F2"/>
    <w:rsid w:val="00D968A2"/>
    <w:rsid w:val="00D96CFC"/>
    <w:rsid w:val="00D96E5B"/>
    <w:rsid w:val="00D9705E"/>
    <w:rsid w:val="00D972C1"/>
    <w:rsid w:val="00D97408"/>
    <w:rsid w:val="00D9751F"/>
    <w:rsid w:val="00D9767A"/>
    <w:rsid w:val="00D97E8B"/>
    <w:rsid w:val="00DA034F"/>
    <w:rsid w:val="00DA05E5"/>
    <w:rsid w:val="00DA0B55"/>
    <w:rsid w:val="00DA0BF0"/>
    <w:rsid w:val="00DA1175"/>
    <w:rsid w:val="00DA148B"/>
    <w:rsid w:val="00DA1719"/>
    <w:rsid w:val="00DA1784"/>
    <w:rsid w:val="00DA183B"/>
    <w:rsid w:val="00DA1970"/>
    <w:rsid w:val="00DA19A9"/>
    <w:rsid w:val="00DA19E2"/>
    <w:rsid w:val="00DA1A7F"/>
    <w:rsid w:val="00DA1C61"/>
    <w:rsid w:val="00DA1C9C"/>
    <w:rsid w:val="00DA216D"/>
    <w:rsid w:val="00DA222D"/>
    <w:rsid w:val="00DA234E"/>
    <w:rsid w:val="00DA241A"/>
    <w:rsid w:val="00DA2BCE"/>
    <w:rsid w:val="00DA2C24"/>
    <w:rsid w:val="00DA332D"/>
    <w:rsid w:val="00DA3419"/>
    <w:rsid w:val="00DA3B46"/>
    <w:rsid w:val="00DA3CBD"/>
    <w:rsid w:val="00DA4001"/>
    <w:rsid w:val="00DA42DE"/>
    <w:rsid w:val="00DA4328"/>
    <w:rsid w:val="00DA47A7"/>
    <w:rsid w:val="00DA501A"/>
    <w:rsid w:val="00DA52B6"/>
    <w:rsid w:val="00DA561A"/>
    <w:rsid w:val="00DA5749"/>
    <w:rsid w:val="00DA59AD"/>
    <w:rsid w:val="00DA5B66"/>
    <w:rsid w:val="00DA5CF1"/>
    <w:rsid w:val="00DA5FD1"/>
    <w:rsid w:val="00DA6ACF"/>
    <w:rsid w:val="00DA6F13"/>
    <w:rsid w:val="00DA755E"/>
    <w:rsid w:val="00DA7702"/>
    <w:rsid w:val="00DA77C6"/>
    <w:rsid w:val="00DA7C06"/>
    <w:rsid w:val="00DA7DEF"/>
    <w:rsid w:val="00DB0365"/>
    <w:rsid w:val="00DB063F"/>
    <w:rsid w:val="00DB07CA"/>
    <w:rsid w:val="00DB0882"/>
    <w:rsid w:val="00DB0991"/>
    <w:rsid w:val="00DB0A51"/>
    <w:rsid w:val="00DB0B9C"/>
    <w:rsid w:val="00DB107D"/>
    <w:rsid w:val="00DB11B2"/>
    <w:rsid w:val="00DB1203"/>
    <w:rsid w:val="00DB15DB"/>
    <w:rsid w:val="00DB18AE"/>
    <w:rsid w:val="00DB1F82"/>
    <w:rsid w:val="00DB254C"/>
    <w:rsid w:val="00DB2793"/>
    <w:rsid w:val="00DB2799"/>
    <w:rsid w:val="00DB2846"/>
    <w:rsid w:val="00DB2FA0"/>
    <w:rsid w:val="00DB2FD9"/>
    <w:rsid w:val="00DB3095"/>
    <w:rsid w:val="00DB31E6"/>
    <w:rsid w:val="00DB39D5"/>
    <w:rsid w:val="00DB3A7D"/>
    <w:rsid w:val="00DB3A8B"/>
    <w:rsid w:val="00DB3C31"/>
    <w:rsid w:val="00DB415D"/>
    <w:rsid w:val="00DB44BA"/>
    <w:rsid w:val="00DB44F6"/>
    <w:rsid w:val="00DB4B20"/>
    <w:rsid w:val="00DB4B59"/>
    <w:rsid w:val="00DB4EA1"/>
    <w:rsid w:val="00DB528A"/>
    <w:rsid w:val="00DB52C0"/>
    <w:rsid w:val="00DB54DD"/>
    <w:rsid w:val="00DB56DE"/>
    <w:rsid w:val="00DB5918"/>
    <w:rsid w:val="00DB5C9F"/>
    <w:rsid w:val="00DB5FB8"/>
    <w:rsid w:val="00DB61A1"/>
    <w:rsid w:val="00DB65B3"/>
    <w:rsid w:val="00DB6929"/>
    <w:rsid w:val="00DB6A89"/>
    <w:rsid w:val="00DB6C8B"/>
    <w:rsid w:val="00DB6E09"/>
    <w:rsid w:val="00DB7005"/>
    <w:rsid w:val="00DB73DC"/>
    <w:rsid w:val="00DB789F"/>
    <w:rsid w:val="00DB7B4B"/>
    <w:rsid w:val="00DB7CCC"/>
    <w:rsid w:val="00DB7EF1"/>
    <w:rsid w:val="00DC02C8"/>
    <w:rsid w:val="00DC0F06"/>
    <w:rsid w:val="00DC1317"/>
    <w:rsid w:val="00DC14D7"/>
    <w:rsid w:val="00DC157F"/>
    <w:rsid w:val="00DC165E"/>
    <w:rsid w:val="00DC18CA"/>
    <w:rsid w:val="00DC1992"/>
    <w:rsid w:val="00DC1CFC"/>
    <w:rsid w:val="00DC1DC1"/>
    <w:rsid w:val="00DC1E20"/>
    <w:rsid w:val="00DC22C3"/>
    <w:rsid w:val="00DC2352"/>
    <w:rsid w:val="00DC274D"/>
    <w:rsid w:val="00DC2ED7"/>
    <w:rsid w:val="00DC3168"/>
    <w:rsid w:val="00DC31B1"/>
    <w:rsid w:val="00DC3856"/>
    <w:rsid w:val="00DC3D07"/>
    <w:rsid w:val="00DC4026"/>
    <w:rsid w:val="00DC4151"/>
    <w:rsid w:val="00DC424A"/>
    <w:rsid w:val="00DC449D"/>
    <w:rsid w:val="00DC454D"/>
    <w:rsid w:val="00DC4585"/>
    <w:rsid w:val="00DC46BA"/>
    <w:rsid w:val="00DC4A66"/>
    <w:rsid w:val="00DC4B7D"/>
    <w:rsid w:val="00DC4F45"/>
    <w:rsid w:val="00DC4F57"/>
    <w:rsid w:val="00DC5498"/>
    <w:rsid w:val="00DC55E0"/>
    <w:rsid w:val="00DC5EBD"/>
    <w:rsid w:val="00DC5F09"/>
    <w:rsid w:val="00DC6009"/>
    <w:rsid w:val="00DC623D"/>
    <w:rsid w:val="00DC6493"/>
    <w:rsid w:val="00DC64DF"/>
    <w:rsid w:val="00DC669F"/>
    <w:rsid w:val="00DC6834"/>
    <w:rsid w:val="00DC687A"/>
    <w:rsid w:val="00DC6967"/>
    <w:rsid w:val="00DC6A7B"/>
    <w:rsid w:val="00DC6B94"/>
    <w:rsid w:val="00DC7074"/>
    <w:rsid w:val="00DC75FB"/>
    <w:rsid w:val="00DC76FC"/>
    <w:rsid w:val="00DC7736"/>
    <w:rsid w:val="00DC7A4A"/>
    <w:rsid w:val="00DC7F23"/>
    <w:rsid w:val="00DD02B4"/>
    <w:rsid w:val="00DD042C"/>
    <w:rsid w:val="00DD0B53"/>
    <w:rsid w:val="00DD0CC5"/>
    <w:rsid w:val="00DD1187"/>
    <w:rsid w:val="00DD16DC"/>
    <w:rsid w:val="00DD1A31"/>
    <w:rsid w:val="00DD1B12"/>
    <w:rsid w:val="00DD1EF1"/>
    <w:rsid w:val="00DD212A"/>
    <w:rsid w:val="00DD2176"/>
    <w:rsid w:val="00DD2297"/>
    <w:rsid w:val="00DD23A7"/>
    <w:rsid w:val="00DD251C"/>
    <w:rsid w:val="00DD2528"/>
    <w:rsid w:val="00DD26DB"/>
    <w:rsid w:val="00DD26FD"/>
    <w:rsid w:val="00DD2777"/>
    <w:rsid w:val="00DD283A"/>
    <w:rsid w:val="00DD2A87"/>
    <w:rsid w:val="00DD2E28"/>
    <w:rsid w:val="00DD2EA6"/>
    <w:rsid w:val="00DD3041"/>
    <w:rsid w:val="00DD32D9"/>
    <w:rsid w:val="00DD3658"/>
    <w:rsid w:val="00DD38E7"/>
    <w:rsid w:val="00DD3B35"/>
    <w:rsid w:val="00DD3BDC"/>
    <w:rsid w:val="00DD4025"/>
    <w:rsid w:val="00DD420D"/>
    <w:rsid w:val="00DD4390"/>
    <w:rsid w:val="00DD4498"/>
    <w:rsid w:val="00DD497C"/>
    <w:rsid w:val="00DD4C45"/>
    <w:rsid w:val="00DD50A6"/>
    <w:rsid w:val="00DD5352"/>
    <w:rsid w:val="00DD552D"/>
    <w:rsid w:val="00DD55CD"/>
    <w:rsid w:val="00DD59E4"/>
    <w:rsid w:val="00DD59ED"/>
    <w:rsid w:val="00DD5BEE"/>
    <w:rsid w:val="00DD5CF6"/>
    <w:rsid w:val="00DD5E82"/>
    <w:rsid w:val="00DD5F35"/>
    <w:rsid w:val="00DD6043"/>
    <w:rsid w:val="00DD625F"/>
    <w:rsid w:val="00DD65BA"/>
    <w:rsid w:val="00DD66DE"/>
    <w:rsid w:val="00DD6732"/>
    <w:rsid w:val="00DD6A9C"/>
    <w:rsid w:val="00DD6CB4"/>
    <w:rsid w:val="00DD7015"/>
    <w:rsid w:val="00DD7143"/>
    <w:rsid w:val="00DD745D"/>
    <w:rsid w:val="00DD7662"/>
    <w:rsid w:val="00DD7A22"/>
    <w:rsid w:val="00DD7E36"/>
    <w:rsid w:val="00DE007C"/>
    <w:rsid w:val="00DE00EE"/>
    <w:rsid w:val="00DE017D"/>
    <w:rsid w:val="00DE01E4"/>
    <w:rsid w:val="00DE1064"/>
    <w:rsid w:val="00DE113D"/>
    <w:rsid w:val="00DE148C"/>
    <w:rsid w:val="00DE14F8"/>
    <w:rsid w:val="00DE1719"/>
    <w:rsid w:val="00DE1881"/>
    <w:rsid w:val="00DE197F"/>
    <w:rsid w:val="00DE1AB1"/>
    <w:rsid w:val="00DE1E28"/>
    <w:rsid w:val="00DE20D3"/>
    <w:rsid w:val="00DE232D"/>
    <w:rsid w:val="00DE2397"/>
    <w:rsid w:val="00DE25DC"/>
    <w:rsid w:val="00DE274A"/>
    <w:rsid w:val="00DE2C6C"/>
    <w:rsid w:val="00DE369B"/>
    <w:rsid w:val="00DE37C7"/>
    <w:rsid w:val="00DE383E"/>
    <w:rsid w:val="00DE3BCE"/>
    <w:rsid w:val="00DE3C82"/>
    <w:rsid w:val="00DE4120"/>
    <w:rsid w:val="00DE44AB"/>
    <w:rsid w:val="00DE4BEF"/>
    <w:rsid w:val="00DE4C84"/>
    <w:rsid w:val="00DE4CA4"/>
    <w:rsid w:val="00DE4EF6"/>
    <w:rsid w:val="00DE51F3"/>
    <w:rsid w:val="00DE5BC4"/>
    <w:rsid w:val="00DE5C91"/>
    <w:rsid w:val="00DE61DE"/>
    <w:rsid w:val="00DE61DF"/>
    <w:rsid w:val="00DE6296"/>
    <w:rsid w:val="00DE6B12"/>
    <w:rsid w:val="00DE6C08"/>
    <w:rsid w:val="00DE704A"/>
    <w:rsid w:val="00DE737C"/>
    <w:rsid w:val="00DE747F"/>
    <w:rsid w:val="00DE74AB"/>
    <w:rsid w:val="00DE7A7A"/>
    <w:rsid w:val="00DF07F6"/>
    <w:rsid w:val="00DF0FEF"/>
    <w:rsid w:val="00DF103D"/>
    <w:rsid w:val="00DF12FD"/>
    <w:rsid w:val="00DF1408"/>
    <w:rsid w:val="00DF1AB7"/>
    <w:rsid w:val="00DF1C05"/>
    <w:rsid w:val="00DF210D"/>
    <w:rsid w:val="00DF2414"/>
    <w:rsid w:val="00DF2502"/>
    <w:rsid w:val="00DF2A54"/>
    <w:rsid w:val="00DF2ADE"/>
    <w:rsid w:val="00DF2B3F"/>
    <w:rsid w:val="00DF2DBA"/>
    <w:rsid w:val="00DF2FC3"/>
    <w:rsid w:val="00DF3092"/>
    <w:rsid w:val="00DF34C8"/>
    <w:rsid w:val="00DF397F"/>
    <w:rsid w:val="00DF3BAC"/>
    <w:rsid w:val="00DF3CDB"/>
    <w:rsid w:val="00DF3E2D"/>
    <w:rsid w:val="00DF3F10"/>
    <w:rsid w:val="00DF3FAA"/>
    <w:rsid w:val="00DF4A28"/>
    <w:rsid w:val="00DF4A45"/>
    <w:rsid w:val="00DF4C99"/>
    <w:rsid w:val="00DF4D00"/>
    <w:rsid w:val="00DF4D32"/>
    <w:rsid w:val="00DF504B"/>
    <w:rsid w:val="00DF51C8"/>
    <w:rsid w:val="00DF5D0E"/>
    <w:rsid w:val="00DF5E72"/>
    <w:rsid w:val="00DF5FB0"/>
    <w:rsid w:val="00DF60BC"/>
    <w:rsid w:val="00DF66DF"/>
    <w:rsid w:val="00DF6BE5"/>
    <w:rsid w:val="00DF6DF5"/>
    <w:rsid w:val="00DF701E"/>
    <w:rsid w:val="00DF72AD"/>
    <w:rsid w:val="00DF744B"/>
    <w:rsid w:val="00DF7FB4"/>
    <w:rsid w:val="00E00332"/>
    <w:rsid w:val="00E0048D"/>
    <w:rsid w:val="00E00567"/>
    <w:rsid w:val="00E006DF"/>
    <w:rsid w:val="00E0080C"/>
    <w:rsid w:val="00E00A95"/>
    <w:rsid w:val="00E00CA4"/>
    <w:rsid w:val="00E01721"/>
    <w:rsid w:val="00E01794"/>
    <w:rsid w:val="00E01879"/>
    <w:rsid w:val="00E0196D"/>
    <w:rsid w:val="00E01A82"/>
    <w:rsid w:val="00E01AD3"/>
    <w:rsid w:val="00E01B0B"/>
    <w:rsid w:val="00E01F76"/>
    <w:rsid w:val="00E02535"/>
    <w:rsid w:val="00E025C5"/>
    <w:rsid w:val="00E02A5C"/>
    <w:rsid w:val="00E02B03"/>
    <w:rsid w:val="00E02EF9"/>
    <w:rsid w:val="00E0310F"/>
    <w:rsid w:val="00E031B6"/>
    <w:rsid w:val="00E033B3"/>
    <w:rsid w:val="00E037CC"/>
    <w:rsid w:val="00E03986"/>
    <w:rsid w:val="00E03BF5"/>
    <w:rsid w:val="00E0404A"/>
    <w:rsid w:val="00E04178"/>
    <w:rsid w:val="00E043B2"/>
    <w:rsid w:val="00E04C94"/>
    <w:rsid w:val="00E04E0F"/>
    <w:rsid w:val="00E051EB"/>
    <w:rsid w:val="00E05A58"/>
    <w:rsid w:val="00E05B55"/>
    <w:rsid w:val="00E05CB5"/>
    <w:rsid w:val="00E0686E"/>
    <w:rsid w:val="00E06AF9"/>
    <w:rsid w:val="00E06B6D"/>
    <w:rsid w:val="00E06B7D"/>
    <w:rsid w:val="00E06EEF"/>
    <w:rsid w:val="00E06F0F"/>
    <w:rsid w:val="00E0721B"/>
    <w:rsid w:val="00E07B57"/>
    <w:rsid w:val="00E07B7B"/>
    <w:rsid w:val="00E07BDE"/>
    <w:rsid w:val="00E07F83"/>
    <w:rsid w:val="00E1019B"/>
    <w:rsid w:val="00E1033B"/>
    <w:rsid w:val="00E10403"/>
    <w:rsid w:val="00E105F5"/>
    <w:rsid w:val="00E106CC"/>
    <w:rsid w:val="00E10B57"/>
    <w:rsid w:val="00E10B96"/>
    <w:rsid w:val="00E10E3F"/>
    <w:rsid w:val="00E10EDF"/>
    <w:rsid w:val="00E10F95"/>
    <w:rsid w:val="00E110E9"/>
    <w:rsid w:val="00E1143C"/>
    <w:rsid w:val="00E115BB"/>
    <w:rsid w:val="00E11A77"/>
    <w:rsid w:val="00E11DCD"/>
    <w:rsid w:val="00E11E3C"/>
    <w:rsid w:val="00E12069"/>
    <w:rsid w:val="00E1245D"/>
    <w:rsid w:val="00E1246A"/>
    <w:rsid w:val="00E124E8"/>
    <w:rsid w:val="00E127CB"/>
    <w:rsid w:val="00E12941"/>
    <w:rsid w:val="00E12CAD"/>
    <w:rsid w:val="00E130A1"/>
    <w:rsid w:val="00E135E7"/>
    <w:rsid w:val="00E138A0"/>
    <w:rsid w:val="00E138AC"/>
    <w:rsid w:val="00E13A8B"/>
    <w:rsid w:val="00E13FF1"/>
    <w:rsid w:val="00E14E99"/>
    <w:rsid w:val="00E14F76"/>
    <w:rsid w:val="00E1543B"/>
    <w:rsid w:val="00E15763"/>
    <w:rsid w:val="00E157FF"/>
    <w:rsid w:val="00E15DA1"/>
    <w:rsid w:val="00E15EBF"/>
    <w:rsid w:val="00E1632E"/>
    <w:rsid w:val="00E168DD"/>
    <w:rsid w:val="00E16BC0"/>
    <w:rsid w:val="00E16E61"/>
    <w:rsid w:val="00E1705B"/>
    <w:rsid w:val="00E17932"/>
    <w:rsid w:val="00E17ACE"/>
    <w:rsid w:val="00E17B8A"/>
    <w:rsid w:val="00E17BE8"/>
    <w:rsid w:val="00E17EB4"/>
    <w:rsid w:val="00E17F7F"/>
    <w:rsid w:val="00E20218"/>
    <w:rsid w:val="00E205CD"/>
    <w:rsid w:val="00E20A62"/>
    <w:rsid w:val="00E20A8C"/>
    <w:rsid w:val="00E20DAA"/>
    <w:rsid w:val="00E2111D"/>
    <w:rsid w:val="00E21823"/>
    <w:rsid w:val="00E21B0E"/>
    <w:rsid w:val="00E21B99"/>
    <w:rsid w:val="00E21D65"/>
    <w:rsid w:val="00E22248"/>
    <w:rsid w:val="00E223B5"/>
    <w:rsid w:val="00E22632"/>
    <w:rsid w:val="00E22767"/>
    <w:rsid w:val="00E23356"/>
    <w:rsid w:val="00E23620"/>
    <w:rsid w:val="00E2372C"/>
    <w:rsid w:val="00E23B7A"/>
    <w:rsid w:val="00E23D10"/>
    <w:rsid w:val="00E243FF"/>
    <w:rsid w:val="00E24415"/>
    <w:rsid w:val="00E246AE"/>
    <w:rsid w:val="00E24773"/>
    <w:rsid w:val="00E2499B"/>
    <w:rsid w:val="00E24D70"/>
    <w:rsid w:val="00E24DCE"/>
    <w:rsid w:val="00E24DF2"/>
    <w:rsid w:val="00E2515D"/>
    <w:rsid w:val="00E25355"/>
    <w:rsid w:val="00E25402"/>
    <w:rsid w:val="00E25806"/>
    <w:rsid w:val="00E25CE9"/>
    <w:rsid w:val="00E25D4D"/>
    <w:rsid w:val="00E25D96"/>
    <w:rsid w:val="00E2606A"/>
    <w:rsid w:val="00E2645E"/>
    <w:rsid w:val="00E26BAE"/>
    <w:rsid w:val="00E26D5D"/>
    <w:rsid w:val="00E27066"/>
    <w:rsid w:val="00E270A6"/>
    <w:rsid w:val="00E27164"/>
    <w:rsid w:val="00E274AA"/>
    <w:rsid w:val="00E2763A"/>
    <w:rsid w:val="00E2789F"/>
    <w:rsid w:val="00E27DB4"/>
    <w:rsid w:val="00E30307"/>
    <w:rsid w:val="00E30481"/>
    <w:rsid w:val="00E306E9"/>
    <w:rsid w:val="00E30DFD"/>
    <w:rsid w:val="00E30FEB"/>
    <w:rsid w:val="00E3106F"/>
    <w:rsid w:val="00E3163D"/>
    <w:rsid w:val="00E319B4"/>
    <w:rsid w:val="00E31D55"/>
    <w:rsid w:val="00E31EBB"/>
    <w:rsid w:val="00E3236E"/>
    <w:rsid w:val="00E32727"/>
    <w:rsid w:val="00E328A0"/>
    <w:rsid w:val="00E328B9"/>
    <w:rsid w:val="00E3290D"/>
    <w:rsid w:val="00E32A99"/>
    <w:rsid w:val="00E32D1E"/>
    <w:rsid w:val="00E32F37"/>
    <w:rsid w:val="00E32F6B"/>
    <w:rsid w:val="00E32FD1"/>
    <w:rsid w:val="00E3303F"/>
    <w:rsid w:val="00E33610"/>
    <w:rsid w:val="00E3372B"/>
    <w:rsid w:val="00E33A87"/>
    <w:rsid w:val="00E33CD6"/>
    <w:rsid w:val="00E347CF"/>
    <w:rsid w:val="00E34875"/>
    <w:rsid w:val="00E35356"/>
    <w:rsid w:val="00E35543"/>
    <w:rsid w:val="00E35A4E"/>
    <w:rsid w:val="00E3646B"/>
    <w:rsid w:val="00E3664C"/>
    <w:rsid w:val="00E36C42"/>
    <w:rsid w:val="00E36CAB"/>
    <w:rsid w:val="00E36CAE"/>
    <w:rsid w:val="00E3711A"/>
    <w:rsid w:val="00E371BE"/>
    <w:rsid w:val="00E371C2"/>
    <w:rsid w:val="00E371F7"/>
    <w:rsid w:val="00E37306"/>
    <w:rsid w:val="00E37380"/>
    <w:rsid w:val="00E37464"/>
    <w:rsid w:val="00E3758B"/>
    <w:rsid w:val="00E3769F"/>
    <w:rsid w:val="00E40043"/>
    <w:rsid w:val="00E40405"/>
    <w:rsid w:val="00E40537"/>
    <w:rsid w:val="00E405F6"/>
    <w:rsid w:val="00E409A2"/>
    <w:rsid w:val="00E40CCC"/>
    <w:rsid w:val="00E40DA1"/>
    <w:rsid w:val="00E40F63"/>
    <w:rsid w:val="00E41EA1"/>
    <w:rsid w:val="00E420E0"/>
    <w:rsid w:val="00E4222F"/>
    <w:rsid w:val="00E42A14"/>
    <w:rsid w:val="00E42D1D"/>
    <w:rsid w:val="00E42E93"/>
    <w:rsid w:val="00E430EC"/>
    <w:rsid w:val="00E4331B"/>
    <w:rsid w:val="00E43599"/>
    <w:rsid w:val="00E439A3"/>
    <w:rsid w:val="00E43C4C"/>
    <w:rsid w:val="00E43C6D"/>
    <w:rsid w:val="00E43DA5"/>
    <w:rsid w:val="00E43FE7"/>
    <w:rsid w:val="00E4409D"/>
    <w:rsid w:val="00E44118"/>
    <w:rsid w:val="00E442E5"/>
    <w:rsid w:val="00E443C4"/>
    <w:rsid w:val="00E445D8"/>
    <w:rsid w:val="00E445DE"/>
    <w:rsid w:val="00E44ACD"/>
    <w:rsid w:val="00E44B03"/>
    <w:rsid w:val="00E44C6D"/>
    <w:rsid w:val="00E450B8"/>
    <w:rsid w:val="00E450CF"/>
    <w:rsid w:val="00E45CAB"/>
    <w:rsid w:val="00E45FF4"/>
    <w:rsid w:val="00E46607"/>
    <w:rsid w:val="00E46681"/>
    <w:rsid w:val="00E4675A"/>
    <w:rsid w:val="00E46A46"/>
    <w:rsid w:val="00E46C2A"/>
    <w:rsid w:val="00E46CCD"/>
    <w:rsid w:val="00E47205"/>
    <w:rsid w:val="00E4734B"/>
    <w:rsid w:val="00E4765D"/>
    <w:rsid w:val="00E47F31"/>
    <w:rsid w:val="00E5007F"/>
    <w:rsid w:val="00E506B6"/>
    <w:rsid w:val="00E50A62"/>
    <w:rsid w:val="00E5143E"/>
    <w:rsid w:val="00E51AA3"/>
    <w:rsid w:val="00E522A5"/>
    <w:rsid w:val="00E523B8"/>
    <w:rsid w:val="00E5251A"/>
    <w:rsid w:val="00E527F1"/>
    <w:rsid w:val="00E52D64"/>
    <w:rsid w:val="00E52DFA"/>
    <w:rsid w:val="00E533CA"/>
    <w:rsid w:val="00E534FF"/>
    <w:rsid w:val="00E53529"/>
    <w:rsid w:val="00E53D1D"/>
    <w:rsid w:val="00E53D69"/>
    <w:rsid w:val="00E53DD9"/>
    <w:rsid w:val="00E54273"/>
    <w:rsid w:val="00E54B26"/>
    <w:rsid w:val="00E54DE8"/>
    <w:rsid w:val="00E54E2C"/>
    <w:rsid w:val="00E54E9F"/>
    <w:rsid w:val="00E5513F"/>
    <w:rsid w:val="00E55425"/>
    <w:rsid w:val="00E555A0"/>
    <w:rsid w:val="00E55617"/>
    <w:rsid w:val="00E557AB"/>
    <w:rsid w:val="00E55A4C"/>
    <w:rsid w:val="00E55C8C"/>
    <w:rsid w:val="00E55D87"/>
    <w:rsid w:val="00E55ED1"/>
    <w:rsid w:val="00E55F47"/>
    <w:rsid w:val="00E56112"/>
    <w:rsid w:val="00E56209"/>
    <w:rsid w:val="00E56368"/>
    <w:rsid w:val="00E5657E"/>
    <w:rsid w:val="00E569C3"/>
    <w:rsid w:val="00E56A7E"/>
    <w:rsid w:val="00E575CD"/>
    <w:rsid w:val="00E57C00"/>
    <w:rsid w:val="00E57C7D"/>
    <w:rsid w:val="00E60211"/>
    <w:rsid w:val="00E60230"/>
    <w:rsid w:val="00E603E8"/>
    <w:rsid w:val="00E60506"/>
    <w:rsid w:val="00E60666"/>
    <w:rsid w:val="00E60FBA"/>
    <w:rsid w:val="00E6112B"/>
    <w:rsid w:val="00E61303"/>
    <w:rsid w:val="00E6166C"/>
    <w:rsid w:val="00E61FDC"/>
    <w:rsid w:val="00E627DA"/>
    <w:rsid w:val="00E627F4"/>
    <w:rsid w:val="00E62BE0"/>
    <w:rsid w:val="00E62D28"/>
    <w:rsid w:val="00E62E52"/>
    <w:rsid w:val="00E631F5"/>
    <w:rsid w:val="00E63217"/>
    <w:rsid w:val="00E63309"/>
    <w:rsid w:val="00E63794"/>
    <w:rsid w:val="00E6396F"/>
    <w:rsid w:val="00E63A97"/>
    <w:rsid w:val="00E63E9A"/>
    <w:rsid w:val="00E63EB2"/>
    <w:rsid w:val="00E6417A"/>
    <w:rsid w:val="00E641BA"/>
    <w:rsid w:val="00E64278"/>
    <w:rsid w:val="00E643A1"/>
    <w:rsid w:val="00E643B5"/>
    <w:rsid w:val="00E64741"/>
    <w:rsid w:val="00E6487C"/>
    <w:rsid w:val="00E649FA"/>
    <w:rsid w:val="00E64E0A"/>
    <w:rsid w:val="00E64EF3"/>
    <w:rsid w:val="00E650BF"/>
    <w:rsid w:val="00E6551E"/>
    <w:rsid w:val="00E65E6E"/>
    <w:rsid w:val="00E660EA"/>
    <w:rsid w:val="00E66174"/>
    <w:rsid w:val="00E662A4"/>
    <w:rsid w:val="00E6669C"/>
    <w:rsid w:val="00E66B5A"/>
    <w:rsid w:val="00E6768D"/>
    <w:rsid w:val="00E67692"/>
    <w:rsid w:val="00E67839"/>
    <w:rsid w:val="00E67A6F"/>
    <w:rsid w:val="00E67C6D"/>
    <w:rsid w:val="00E70177"/>
    <w:rsid w:val="00E7039F"/>
    <w:rsid w:val="00E70449"/>
    <w:rsid w:val="00E70469"/>
    <w:rsid w:val="00E70D25"/>
    <w:rsid w:val="00E71060"/>
    <w:rsid w:val="00E712A1"/>
    <w:rsid w:val="00E712C5"/>
    <w:rsid w:val="00E7132A"/>
    <w:rsid w:val="00E7138F"/>
    <w:rsid w:val="00E714DD"/>
    <w:rsid w:val="00E7150E"/>
    <w:rsid w:val="00E722D1"/>
    <w:rsid w:val="00E725AC"/>
    <w:rsid w:val="00E726C9"/>
    <w:rsid w:val="00E728A2"/>
    <w:rsid w:val="00E72920"/>
    <w:rsid w:val="00E72CB2"/>
    <w:rsid w:val="00E73376"/>
    <w:rsid w:val="00E73A01"/>
    <w:rsid w:val="00E73B07"/>
    <w:rsid w:val="00E73D9D"/>
    <w:rsid w:val="00E7405F"/>
    <w:rsid w:val="00E74924"/>
    <w:rsid w:val="00E7492E"/>
    <w:rsid w:val="00E74FE8"/>
    <w:rsid w:val="00E74FF5"/>
    <w:rsid w:val="00E753A2"/>
    <w:rsid w:val="00E75557"/>
    <w:rsid w:val="00E75839"/>
    <w:rsid w:val="00E7595C"/>
    <w:rsid w:val="00E75A6D"/>
    <w:rsid w:val="00E75BB0"/>
    <w:rsid w:val="00E75CD4"/>
    <w:rsid w:val="00E75CD6"/>
    <w:rsid w:val="00E75FDB"/>
    <w:rsid w:val="00E76035"/>
    <w:rsid w:val="00E76374"/>
    <w:rsid w:val="00E76541"/>
    <w:rsid w:val="00E76736"/>
    <w:rsid w:val="00E76744"/>
    <w:rsid w:val="00E76770"/>
    <w:rsid w:val="00E7695C"/>
    <w:rsid w:val="00E769C2"/>
    <w:rsid w:val="00E76B2F"/>
    <w:rsid w:val="00E76E1E"/>
    <w:rsid w:val="00E778FA"/>
    <w:rsid w:val="00E77A58"/>
    <w:rsid w:val="00E77B8C"/>
    <w:rsid w:val="00E77D5E"/>
    <w:rsid w:val="00E77DD6"/>
    <w:rsid w:val="00E80255"/>
    <w:rsid w:val="00E8060D"/>
    <w:rsid w:val="00E80A3C"/>
    <w:rsid w:val="00E80A67"/>
    <w:rsid w:val="00E80BF6"/>
    <w:rsid w:val="00E80C78"/>
    <w:rsid w:val="00E80CD5"/>
    <w:rsid w:val="00E81D83"/>
    <w:rsid w:val="00E8225F"/>
    <w:rsid w:val="00E825C2"/>
    <w:rsid w:val="00E82652"/>
    <w:rsid w:val="00E827CC"/>
    <w:rsid w:val="00E82C0F"/>
    <w:rsid w:val="00E82CC3"/>
    <w:rsid w:val="00E82D41"/>
    <w:rsid w:val="00E8326C"/>
    <w:rsid w:val="00E8381A"/>
    <w:rsid w:val="00E838FB"/>
    <w:rsid w:val="00E83A09"/>
    <w:rsid w:val="00E83B58"/>
    <w:rsid w:val="00E83BA9"/>
    <w:rsid w:val="00E83DFD"/>
    <w:rsid w:val="00E84186"/>
    <w:rsid w:val="00E842EA"/>
    <w:rsid w:val="00E8434B"/>
    <w:rsid w:val="00E84791"/>
    <w:rsid w:val="00E8487C"/>
    <w:rsid w:val="00E84B8A"/>
    <w:rsid w:val="00E84EAC"/>
    <w:rsid w:val="00E86480"/>
    <w:rsid w:val="00E86F39"/>
    <w:rsid w:val="00E86F99"/>
    <w:rsid w:val="00E871B5"/>
    <w:rsid w:val="00E8755C"/>
    <w:rsid w:val="00E87844"/>
    <w:rsid w:val="00E878CF"/>
    <w:rsid w:val="00E879E6"/>
    <w:rsid w:val="00E87D66"/>
    <w:rsid w:val="00E90316"/>
    <w:rsid w:val="00E90372"/>
    <w:rsid w:val="00E90982"/>
    <w:rsid w:val="00E9136A"/>
    <w:rsid w:val="00E91484"/>
    <w:rsid w:val="00E91691"/>
    <w:rsid w:val="00E91D4D"/>
    <w:rsid w:val="00E91ECF"/>
    <w:rsid w:val="00E9262E"/>
    <w:rsid w:val="00E92727"/>
    <w:rsid w:val="00E92A44"/>
    <w:rsid w:val="00E92EB5"/>
    <w:rsid w:val="00E9347D"/>
    <w:rsid w:val="00E93486"/>
    <w:rsid w:val="00E93988"/>
    <w:rsid w:val="00E94058"/>
    <w:rsid w:val="00E940ED"/>
    <w:rsid w:val="00E943C9"/>
    <w:rsid w:val="00E9453F"/>
    <w:rsid w:val="00E94655"/>
    <w:rsid w:val="00E94762"/>
    <w:rsid w:val="00E947D7"/>
    <w:rsid w:val="00E94AF2"/>
    <w:rsid w:val="00E94B17"/>
    <w:rsid w:val="00E94E8E"/>
    <w:rsid w:val="00E94F84"/>
    <w:rsid w:val="00E9520E"/>
    <w:rsid w:val="00E9548B"/>
    <w:rsid w:val="00E955B7"/>
    <w:rsid w:val="00E955EC"/>
    <w:rsid w:val="00E95637"/>
    <w:rsid w:val="00E95AF3"/>
    <w:rsid w:val="00E95E9E"/>
    <w:rsid w:val="00E95FDA"/>
    <w:rsid w:val="00E966EB"/>
    <w:rsid w:val="00E96FDF"/>
    <w:rsid w:val="00E972B1"/>
    <w:rsid w:val="00E9741B"/>
    <w:rsid w:val="00E975F9"/>
    <w:rsid w:val="00E97742"/>
    <w:rsid w:val="00E977FC"/>
    <w:rsid w:val="00E97831"/>
    <w:rsid w:val="00E979FB"/>
    <w:rsid w:val="00E97A24"/>
    <w:rsid w:val="00E97AAA"/>
    <w:rsid w:val="00E97DED"/>
    <w:rsid w:val="00EA08EF"/>
    <w:rsid w:val="00EA104E"/>
    <w:rsid w:val="00EA10E7"/>
    <w:rsid w:val="00EA10E9"/>
    <w:rsid w:val="00EA14FD"/>
    <w:rsid w:val="00EA193F"/>
    <w:rsid w:val="00EA19CF"/>
    <w:rsid w:val="00EA1B5A"/>
    <w:rsid w:val="00EA1CAB"/>
    <w:rsid w:val="00EA2012"/>
    <w:rsid w:val="00EA2015"/>
    <w:rsid w:val="00EA23E5"/>
    <w:rsid w:val="00EA2460"/>
    <w:rsid w:val="00EA24AD"/>
    <w:rsid w:val="00EA317D"/>
    <w:rsid w:val="00EA32DF"/>
    <w:rsid w:val="00EA3373"/>
    <w:rsid w:val="00EA357A"/>
    <w:rsid w:val="00EA367F"/>
    <w:rsid w:val="00EA376E"/>
    <w:rsid w:val="00EA3771"/>
    <w:rsid w:val="00EA37D7"/>
    <w:rsid w:val="00EA3A53"/>
    <w:rsid w:val="00EA3D19"/>
    <w:rsid w:val="00EA3DE9"/>
    <w:rsid w:val="00EA3EF5"/>
    <w:rsid w:val="00EA45EB"/>
    <w:rsid w:val="00EA4E2B"/>
    <w:rsid w:val="00EA4EA6"/>
    <w:rsid w:val="00EA4F23"/>
    <w:rsid w:val="00EA51AE"/>
    <w:rsid w:val="00EA58EE"/>
    <w:rsid w:val="00EA5C83"/>
    <w:rsid w:val="00EA5EC8"/>
    <w:rsid w:val="00EA6508"/>
    <w:rsid w:val="00EA65CD"/>
    <w:rsid w:val="00EA6888"/>
    <w:rsid w:val="00EA7151"/>
    <w:rsid w:val="00EA7199"/>
    <w:rsid w:val="00EA738D"/>
    <w:rsid w:val="00EA7472"/>
    <w:rsid w:val="00EA76C3"/>
    <w:rsid w:val="00EA78F0"/>
    <w:rsid w:val="00EA7AB1"/>
    <w:rsid w:val="00EA7B98"/>
    <w:rsid w:val="00EA7F7B"/>
    <w:rsid w:val="00EB010B"/>
    <w:rsid w:val="00EB05E3"/>
    <w:rsid w:val="00EB06B6"/>
    <w:rsid w:val="00EB07A5"/>
    <w:rsid w:val="00EB09A7"/>
    <w:rsid w:val="00EB0A43"/>
    <w:rsid w:val="00EB0C5B"/>
    <w:rsid w:val="00EB0DE7"/>
    <w:rsid w:val="00EB0F11"/>
    <w:rsid w:val="00EB111B"/>
    <w:rsid w:val="00EB11BA"/>
    <w:rsid w:val="00EB14C6"/>
    <w:rsid w:val="00EB14D7"/>
    <w:rsid w:val="00EB1536"/>
    <w:rsid w:val="00EB163A"/>
    <w:rsid w:val="00EB198C"/>
    <w:rsid w:val="00EB1B45"/>
    <w:rsid w:val="00EB1B47"/>
    <w:rsid w:val="00EB1E79"/>
    <w:rsid w:val="00EB1F43"/>
    <w:rsid w:val="00EB1F83"/>
    <w:rsid w:val="00EB2375"/>
    <w:rsid w:val="00EB31C9"/>
    <w:rsid w:val="00EB333C"/>
    <w:rsid w:val="00EB35A9"/>
    <w:rsid w:val="00EB39DB"/>
    <w:rsid w:val="00EB3D68"/>
    <w:rsid w:val="00EB3F82"/>
    <w:rsid w:val="00EB47DC"/>
    <w:rsid w:val="00EB493E"/>
    <w:rsid w:val="00EB5815"/>
    <w:rsid w:val="00EB5BC7"/>
    <w:rsid w:val="00EB5D61"/>
    <w:rsid w:val="00EB5FBC"/>
    <w:rsid w:val="00EB627A"/>
    <w:rsid w:val="00EB69F3"/>
    <w:rsid w:val="00EB6DFC"/>
    <w:rsid w:val="00EB6E58"/>
    <w:rsid w:val="00EB71F5"/>
    <w:rsid w:val="00EB75B3"/>
    <w:rsid w:val="00EB77CB"/>
    <w:rsid w:val="00EB78EC"/>
    <w:rsid w:val="00EB79BB"/>
    <w:rsid w:val="00EB79EA"/>
    <w:rsid w:val="00EB7BCD"/>
    <w:rsid w:val="00EB7C9D"/>
    <w:rsid w:val="00EC03A4"/>
    <w:rsid w:val="00EC07A5"/>
    <w:rsid w:val="00EC0940"/>
    <w:rsid w:val="00EC09D3"/>
    <w:rsid w:val="00EC0C0D"/>
    <w:rsid w:val="00EC0ECD"/>
    <w:rsid w:val="00EC174B"/>
    <w:rsid w:val="00EC1A8A"/>
    <w:rsid w:val="00EC1EF1"/>
    <w:rsid w:val="00EC20AC"/>
    <w:rsid w:val="00EC216A"/>
    <w:rsid w:val="00EC2448"/>
    <w:rsid w:val="00EC2686"/>
    <w:rsid w:val="00EC26FA"/>
    <w:rsid w:val="00EC2A90"/>
    <w:rsid w:val="00EC2C2D"/>
    <w:rsid w:val="00EC2C57"/>
    <w:rsid w:val="00EC2CDE"/>
    <w:rsid w:val="00EC2ED7"/>
    <w:rsid w:val="00EC313E"/>
    <w:rsid w:val="00EC314B"/>
    <w:rsid w:val="00EC33EA"/>
    <w:rsid w:val="00EC343C"/>
    <w:rsid w:val="00EC34FA"/>
    <w:rsid w:val="00EC3D85"/>
    <w:rsid w:val="00EC3E35"/>
    <w:rsid w:val="00EC42AD"/>
    <w:rsid w:val="00EC4B08"/>
    <w:rsid w:val="00EC5632"/>
    <w:rsid w:val="00EC5692"/>
    <w:rsid w:val="00EC57AA"/>
    <w:rsid w:val="00EC580A"/>
    <w:rsid w:val="00EC5F84"/>
    <w:rsid w:val="00EC609C"/>
    <w:rsid w:val="00EC610A"/>
    <w:rsid w:val="00EC6396"/>
    <w:rsid w:val="00EC645C"/>
    <w:rsid w:val="00EC6544"/>
    <w:rsid w:val="00EC6B38"/>
    <w:rsid w:val="00EC6D1C"/>
    <w:rsid w:val="00EC6E05"/>
    <w:rsid w:val="00EC6EE0"/>
    <w:rsid w:val="00EC71BE"/>
    <w:rsid w:val="00EC71C5"/>
    <w:rsid w:val="00EC7463"/>
    <w:rsid w:val="00EC749F"/>
    <w:rsid w:val="00EC7BC9"/>
    <w:rsid w:val="00EC7CA0"/>
    <w:rsid w:val="00EC7D94"/>
    <w:rsid w:val="00ED0331"/>
    <w:rsid w:val="00ED0455"/>
    <w:rsid w:val="00ED0555"/>
    <w:rsid w:val="00ED0B00"/>
    <w:rsid w:val="00ED0EC3"/>
    <w:rsid w:val="00ED0F3E"/>
    <w:rsid w:val="00ED1233"/>
    <w:rsid w:val="00ED1687"/>
    <w:rsid w:val="00ED16EF"/>
    <w:rsid w:val="00ED1731"/>
    <w:rsid w:val="00ED1B1A"/>
    <w:rsid w:val="00ED1CE1"/>
    <w:rsid w:val="00ED1D68"/>
    <w:rsid w:val="00ED1E6E"/>
    <w:rsid w:val="00ED1EBB"/>
    <w:rsid w:val="00ED1F4A"/>
    <w:rsid w:val="00ED234E"/>
    <w:rsid w:val="00ED2502"/>
    <w:rsid w:val="00ED25C9"/>
    <w:rsid w:val="00ED260A"/>
    <w:rsid w:val="00ED2B54"/>
    <w:rsid w:val="00ED2D99"/>
    <w:rsid w:val="00ED3044"/>
    <w:rsid w:val="00ED310E"/>
    <w:rsid w:val="00ED342C"/>
    <w:rsid w:val="00ED363B"/>
    <w:rsid w:val="00ED3809"/>
    <w:rsid w:val="00ED381C"/>
    <w:rsid w:val="00ED3948"/>
    <w:rsid w:val="00ED3CE1"/>
    <w:rsid w:val="00ED455C"/>
    <w:rsid w:val="00ED45FA"/>
    <w:rsid w:val="00ED472C"/>
    <w:rsid w:val="00ED4947"/>
    <w:rsid w:val="00ED4A8E"/>
    <w:rsid w:val="00ED4B17"/>
    <w:rsid w:val="00ED4CC4"/>
    <w:rsid w:val="00ED4E1A"/>
    <w:rsid w:val="00ED4F08"/>
    <w:rsid w:val="00ED52A6"/>
    <w:rsid w:val="00ED56B3"/>
    <w:rsid w:val="00ED575D"/>
    <w:rsid w:val="00ED586B"/>
    <w:rsid w:val="00ED5EE6"/>
    <w:rsid w:val="00ED6154"/>
    <w:rsid w:val="00ED637B"/>
    <w:rsid w:val="00ED6391"/>
    <w:rsid w:val="00ED64AB"/>
    <w:rsid w:val="00ED68F5"/>
    <w:rsid w:val="00ED6AEB"/>
    <w:rsid w:val="00ED74C4"/>
    <w:rsid w:val="00ED753A"/>
    <w:rsid w:val="00ED76A0"/>
    <w:rsid w:val="00ED7A34"/>
    <w:rsid w:val="00EE034F"/>
    <w:rsid w:val="00EE0470"/>
    <w:rsid w:val="00EE0543"/>
    <w:rsid w:val="00EE05FE"/>
    <w:rsid w:val="00EE0958"/>
    <w:rsid w:val="00EE0C75"/>
    <w:rsid w:val="00EE0DE8"/>
    <w:rsid w:val="00EE1171"/>
    <w:rsid w:val="00EE1747"/>
    <w:rsid w:val="00EE1AE6"/>
    <w:rsid w:val="00EE1C3F"/>
    <w:rsid w:val="00EE1C60"/>
    <w:rsid w:val="00EE2261"/>
    <w:rsid w:val="00EE263D"/>
    <w:rsid w:val="00EE2739"/>
    <w:rsid w:val="00EE2B2E"/>
    <w:rsid w:val="00EE2BEA"/>
    <w:rsid w:val="00EE3073"/>
    <w:rsid w:val="00EE30B2"/>
    <w:rsid w:val="00EE3313"/>
    <w:rsid w:val="00EE3B47"/>
    <w:rsid w:val="00EE3BFD"/>
    <w:rsid w:val="00EE3C94"/>
    <w:rsid w:val="00EE3DE3"/>
    <w:rsid w:val="00EE3EB9"/>
    <w:rsid w:val="00EE3EC5"/>
    <w:rsid w:val="00EE3F14"/>
    <w:rsid w:val="00EE41D4"/>
    <w:rsid w:val="00EE435B"/>
    <w:rsid w:val="00EE46D4"/>
    <w:rsid w:val="00EE49B0"/>
    <w:rsid w:val="00EE4A83"/>
    <w:rsid w:val="00EE4CC5"/>
    <w:rsid w:val="00EE54BD"/>
    <w:rsid w:val="00EE5521"/>
    <w:rsid w:val="00EE5879"/>
    <w:rsid w:val="00EE5EEF"/>
    <w:rsid w:val="00EE5F48"/>
    <w:rsid w:val="00EE633F"/>
    <w:rsid w:val="00EE6BF9"/>
    <w:rsid w:val="00EE6E1B"/>
    <w:rsid w:val="00EE6F7B"/>
    <w:rsid w:val="00EE7115"/>
    <w:rsid w:val="00EE71D6"/>
    <w:rsid w:val="00EE79A6"/>
    <w:rsid w:val="00EE7B4E"/>
    <w:rsid w:val="00EE7FD3"/>
    <w:rsid w:val="00EF0304"/>
    <w:rsid w:val="00EF05E2"/>
    <w:rsid w:val="00EF063E"/>
    <w:rsid w:val="00EF066F"/>
    <w:rsid w:val="00EF090F"/>
    <w:rsid w:val="00EF0FEE"/>
    <w:rsid w:val="00EF1E97"/>
    <w:rsid w:val="00EF1FEA"/>
    <w:rsid w:val="00EF20E2"/>
    <w:rsid w:val="00EF2257"/>
    <w:rsid w:val="00EF2338"/>
    <w:rsid w:val="00EF23A5"/>
    <w:rsid w:val="00EF23D4"/>
    <w:rsid w:val="00EF23E7"/>
    <w:rsid w:val="00EF2636"/>
    <w:rsid w:val="00EF2816"/>
    <w:rsid w:val="00EF2E95"/>
    <w:rsid w:val="00EF3216"/>
    <w:rsid w:val="00EF33B6"/>
    <w:rsid w:val="00EF3491"/>
    <w:rsid w:val="00EF388B"/>
    <w:rsid w:val="00EF3933"/>
    <w:rsid w:val="00EF39BD"/>
    <w:rsid w:val="00EF3CFE"/>
    <w:rsid w:val="00EF408F"/>
    <w:rsid w:val="00EF40B1"/>
    <w:rsid w:val="00EF40FB"/>
    <w:rsid w:val="00EF4117"/>
    <w:rsid w:val="00EF4134"/>
    <w:rsid w:val="00EF4295"/>
    <w:rsid w:val="00EF43A8"/>
    <w:rsid w:val="00EF452A"/>
    <w:rsid w:val="00EF4566"/>
    <w:rsid w:val="00EF45C2"/>
    <w:rsid w:val="00EF4A3B"/>
    <w:rsid w:val="00EF4BC5"/>
    <w:rsid w:val="00EF4D79"/>
    <w:rsid w:val="00EF4D7C"/>
    <w:rsid w:val="00EF4DDF"/>
    <w:rsid w:val="00EF4EF2"/>
    <w:rsid w:val="00EF4F63"/>
    <w:rsid w:val="00EF543E"/>
    <w:rsid w:val="00EF59F4"/>
    <w:rsid w:val="00EF63A7"/>
    <w:rsid w:val="00EF65EF"/>
    <w:rsid w:val="00EF66DE"/>
    <w:rsid w:val="00EF6AD1"/>
    <w:rsid w:val="00EF6DC7"/>
    <w:rsid w:val="00EF6EEC"/>
    <w:rsid w:val="00EF7111"/>
    <w:rsid w:val="00EF72B0"/>
    <w:rsid w:val="00EF7E51"/>
    <w:rsid w:val="00F00125"/>
    <w:rsid w:val="00F00137"/>
    <w:rsid w:val="00F00616"/>
    <w:rsid w:val="00F006D3"/>
    <w:rsid w:val="00F007C7"/>
    <w:rsid w:val="00F0109C"/>
    <w:rsid w:val="00F01315"/>
    <w:rsid w:val="00F0152F"/>
    <w:rsid w:val="00F015D2"/>
    <w:rsid w:val="00F015DE"/>
    <w:rsid w:val="00F01667"/>
    <w:rsid w:val="00F016A3"/>
    <w:rsid w:val="00F018F6"/>
    <w:rsid w:val="00F01B2F"/>
    <w:rsid w:val="00F01B54"/>
    <w:rsid w:val="00F01F26"/>
    <w:rsid w:val="00F021B7"/>
    <w:rsid w:val="00F023FB"/>
    <w:rsid w:val="00F02890"/>
    <w:rsid w:val="00F02AF5"/>
    <w:rsid w:val="00F02B5C"/>
    <w:rsid w:val="00F02DF8"/>
    <w:rsid w:val="00F02E3E"/>
    <w:rsid w:val="00F03753"/>
    <w:rsid w:val="00F039D1"/>
    <w:rsid w:val="00F039DA"/>
    <w:rsid w:val="00F03DFE"/>
    <w:rsid w:val="00F0402F"/>
    <w:rsid w:val="00F04146"/>
    <w:rsid w:val="00F0444A"/>
    <w:rsid w:val="00F0458D"/>
    <w:rsid w:val="00F04ACA"/>
    <w:rsid w:val="00F04B3B"/>
    <w:rsid w:val="00F050AC"/>
    <w:rsid w:val="00F0511C"/>
    <w:rsid w:val="00F05187"/>
    <w:rsid w:val="00F05406"/>
    <w:rsid w:val="00F055FD"/>
    <w:rsid w:val="00F05BB9"/>
    <w:rsid w:val="00F05D42"/>
    <w:rsid w:val="00F05E7C"/>
    <w:rsid w:val="00F0662B"/>
    <w:rsid w:val="00F067D3"/>
    <w:rsid w:val="00F06AAC"/>
    <w:rsid w:val="00F06B10"/>
    <w:rsid w:val="00F06EEF"/>
    <w:rsid w:val="00F06FA6"/>
    <w:rsid w:val="00F07069"/>
    <w:rsid w:val="00F07192"/>
    <w:rsid w:val="00F0724D"/>
    <w:rsid w:val="00F07356"/>
    <w:rsid w:val="00F07A6A"/>
    <w:rsid w:val="00F07B75"/>
    <w:rsid w:val="00F07C36"/>
    <w:rsid w:val="00F101EE"/>
    <w:rsid w:val="00F103B7"/>
    <w:rsid w:val="00F1049F"/>
    <w:rsid w:val="00F10EE8"/>
    <w:rsid w:val="00F113D4"/>
    <w:rsid w:val="00F1157B"/>
    <w:rsid w:val="00F11580"/>
    <w:rsid w:val="00F11598"/>
    <w:rsid w:val="00F115F9"/>
    <w:rsid w:val="00F11867"/>
    <w:rsid w:val="00F118BC"/>
    <w:rsid w:val="00F119A4"/>
    <w:rsid w:val="00F11A7E"/>
    <w:rsid w:val="00F11AE0"/>
    <w:rsid w:val="00F12020"/>
    <w:rsid w:val="00F123DB"/>
    <w:rsid w:val="00F12792"/>
    <w:rsid w:val="00F127D0"/>
    <w:rsid w:val="00F12D19"/>
    <w:rsid w:val="00F13201"/>
    <w:rsid w:val="00F132F1"/>
    <w:rsid w:val="00F138ED"/>
    <w:rsid w:val="00F14229"/>
    <w:rsid w:val="00F1436F"/>
    <w:rsid w:val="00F14A6D"/>
    <w:rsid w:val="00F14F1C"/>
    <w:rsid w:val="00F1538E"/>
    <w:rsid w:val="00F15466"/>
    <w:rsid w:val="00F157A8"/>
    <w:rsid w:val="00F1593C"/>
    <w:rsid w:val="00F15AD2"/>
    <w:rsid w:val="00F15CA3"/>
    <w:rsid w:val="00F15DED"/>
    <w:rsid w:val="00F16049"/>
    <w:rsid w:val="00F16701"/>
    <w:rsid w:val="00F16882"/>
    <w:rsid w:val="00F1691C"/>
    <w:rsid w:val="00F16C79"/>
    <w:rsid w:val="00F16FA0"/>
    <w:rsid w:val="00F16FDB"/>
    <w:rsid w:val="00F17239"/>
    <w:rsid w:val="00F172AC"/>
    <w:rsid w:val="00F173BF"/>
    <w:rsid w:val="00F1746F"/>
    <w:rsid w:val="00F2033A"/>
    <w:rsid w:val="00F20688"/>
    <w:rsid w:val="00F20801"/>
    <w:rsid w:val="00F20D21"/>
    <w:rsid w:val="00F20E37"/>
    <w:rsid w:val="00F21111"/>
    <w:rsid w:val="00F21625"/>
    <w:rsid w:val="00F21A8C"/>
    <w:rsid w:val="00F21B95"/>
    <w:rsid w:val="00F2210F"/>
    <w:rsid w:val="00F221EC"/>
    <w:rsid w:val="00F2247C"/>
    <w:rsid w:val="00F2263C"/>
    <w:rsid w:val="00F229C6"/>
    <w:rsid w:val="00F22AB0"/>
    <w:rsid w:val="00F22B78"/>
    <w:rsid w:val="00F22B8B"/>
    <w:rsid w:val="00F22BCF"/>
    <w:rsid w:val="00F22D16"/>
    <w:rsid w:val="00F22FF5"/>
    <w:rsid w:val="00F23161"/>
    <w:rsid w:val="00F2348D"/>
    <w:rsid w:val="00F235F7"/>
    <w:rsid w:val="00F23790"/>
    <w:rsid w:val="00F23BD3"/>
    <w:rsid w:val="00F23C1A"/>
    <w:rsid w:val="00F24223"/>
    <w:rsid w:val="00F24290"/>
    <w:rsid w:val="00F243B9"/>
    <w:rsid w:val="00F24517"/>
    <w:rsid w:val="00F24935"/>
    <w:rsid w:val="00F249AC"/>
    <w:rsid w:val="00F24B19"/>
    <w:rsid w:val="00F24F4A"/>
    <w:rsid w:val="00F24F93"/>
    <w:rsid w:val="00F253AC"/>
    <w:rsid w:val="00F254FB"/>
    <w:rsid w:val="00F25725"/>
    <w:rsid w:val="00F258BF"/>
    <w:rsid w:val="00F25B4B"/>
    <w:rsid w:val="00F25CBB"/>
    <w:rsid w:val="00F25DAE"/>
    <w:rsid w:val="00F26114"/>
    <w:rsid w:val="00F26612"/>
    <w:rsid w:val="00F26777"/>
    <w:rsid w:val="00F269FC"/>
    <w:rsid w:val="00F26EE0"/>
    <w:rsid w:val="00F270A6"/>
    <w:rsid w:val="00F272C7"/>
    <w:rsid w:val="00F27497"/>
    <w:rsid w:val="00F2750F"/>
    <w:rsid w:val="00F275EC"/>
    <w:rsid w:val="00F277AE"/>
    <w:rsid w:val="00F279A8"/>
    <w:rsid w:val="00F279F6"/>
    <w:rsid w:val="00F27ECE"/>
    <w:rsid w:val="00F3069A"/>
    <w:rsid w:val="00F30BA4"/>
    <w:rsid w:val="00F30DC5"/>
    <w:rsid w:val="00F310EF"/>
    <w:rsid w:val="00F31338"/>
    <w:rsid w:val="00F31418"/>
    <w:rsid w:val="00F314A7"/>
    <w:rsid w:val="00F31A20"/>
    <w:rsid w:val="00F31B22"/>
    <w:rsid w:val="00F31B55"/>
    <w:rsid w:val="00F3228E"/>
    <w:rsid w:val="00F32888"/>
    <w:rsid w:val="00F32B0D"/>
    <w:rsid w:val="00F32BC2"/>
    <w:rsid w:val="00F32C19"/>
    <w:rsid w:val="00F32D75"/>
    <w:rsid w:val="00F33156"/>
    <w:rsid w:val="00F33A72"/>
    <w:rsid w:val="00F33E9C"/>
    <w:rsid w:val="00F341AA"/>
    <w:rsid w:val="00F34D86"/>
    <w:rsid w:val="00F34FB0"/>
    <w:rsid w:val="00F34FE9"/>
    <w:rsid w:val="00F3522F"/>
    <w:rsid w:val="00F3552A"/>
    <w:rsid w:val="00F3566D"/>
    <w:rsid w:val="00F359EE"/>
    <w:rsid w:val="00F35D5A"/>
    <w:rsid w:val="00F3603F"/>
    <w:rsid w:val="00F362A0"/>
    <w:rsid w:val="00F364E0"/>
    <w:rsid w:val="00F36618"/>
    <w:rsid w:val="00F3662F"/>
    <w:rsid w:val="00F36772"/>
    <w:rsid w:val="00F369DB"/>
    <w:rsid w:val="00F36D89"/>
    <w:rsid w:val="00F37531"/>
    <w:rsid w:val="00F3776D"/>
    <w:rsid w:val="00F37AFE"/>
    <w:rsid w:val="00F37B7B"/>
    <w:rsid w:val="00F37E26"/>
    <w:rsid w:val="00F40168"/>
    <w:rsid w:val="00F401A5"/>
    <w:rsid w:val="00F40AAE"/>
    <w:rsid w:val="00F40D57"/>
    <w:rsid w:val="00F40F45"/>
    <w:rsid w:val="00F40F60"/>
    <w:rsid w:val="00F40F70"/>
    <w:rsid w:val="00F4164A"/>
    <w:rsid w:val="00F4167F"/>
    <w:rsid w:val="00F418A8"/>
    <w:rsid w:val="00F41C86"/>
    <w:rsid w:val="00F41D9C"/>
    <w:rsid w:val="00F4292F"/>
    <w:rsid w:val="00F42D41"/>
    <w:rsid w:val="00F42DE8"/>
    <w:rsid w:val="00F430E2"/>
    <w:rsid w:val="00F43222"/>
    <w:rsid w:val="00F43419"/>
    <w:rsid w:val="00F43507"/>
    <w:rsid w:val="00F43658"/>
    <w:rsid w:val="00F43659"/>
    <w:rsid w:val="00F43C7D"/>
    <w:rsid w:val="00F43CD1"/>
    <w:rsid w:val="00F440D9"/>
    <w:rsid w:val="00F44982"/>
    <w:rsid w:val="00F44A3F"/>
    <w:rsid w:val="00F44A6F"/>
    <w:rsid w:val="00F44BA1"/>
    <w:rsid w:val="00F44EC1"/>
    <w:rsid w:val="00F450EC"/>
    <w:rsid w:val="00F45436"/>
    <w:rsid w:val="00F4566A"/>
    <w:rsid w:val="00F45E83"/>
    <w:rsid w:val="00F461AC"/>
    <w:rsid w:val="00F461BE"/>
    <w:rsid w:val="00F46314"/>
    <w:rsid w:val="00F46590"/>
    <w:rsid w:val="00F46CAD"/>
    <w:rsid w:val="00F46D16"/>
    <w:rsid w:val="00F4708B"/>
    <w:rsid w:val="00F470D5"/>
    <w:rsid w:val="00F4746C"/>
    <w:rsid w:val="00F4748A"/>
    <w:rsid w:val="00F47582"/>
    <w:rsid w:val="00F47648"/>
    <w:rsid w:val="00F476D0"/>
    <w:rsid w:val="00F47A1D"/>
    <w:rsid w:val="00F47C84"/>
    <w:rsid w:val="00F47F4C"/>
    <w:rsid w:val="00F47F99"/>
    <w:rsid w:val="00F5032E"/>
    <w:rsid w:val="00F5052A"/>
    <w:rsid w:val="00F50597"/>
    <w:rsid w:val="00F50940"/>
    <w:rsid w:val="00F50CF5"/>
    <w:rsid w:val="00F50DCC"/>
    <w:rsid w:val="00F5100C"/>
    <w:rsid w:val="00F51242"/>
    <w:rsid w:val="00F512D9"/>
    <w:rsid w:val="00F518A8"/>
    <w:rsid w:val="00F51A8B"/>
    <w:rsid w:val="00F51C5F"/>
    <w:rsid w:val="00F521B0"/>
    <w:rsid w:val="00F52449"/>
    <w:rsid w:val="00F5259B"/>
    <w:rsid w:val="00F525BE"/>
    <w:rsid w:val="00F530E8"/>
    <w:rsid w:val="00F5375B"/>
    <w:rsid w:val="00F53A38"/>
    <w:rsid w:val="00F53F74"/>
    <w:rsid w:val="00F5400E"/>
    <w:rsid w:val="00F5413C"/>
    <w:rsid w:val="00F54384"/>
    <w:rsid w:val="00F544FD"/>
    <w:rsid w:val="00F54898"/>
    <w:rsid w:val="00F54AF5"/>
    <w:rsid w:val="00F54DDB"/>
    <w:rsid w:val="00F54E17"/>
    <w:rsid w:val="00F55A6A"/>
    <w:rsid w:val="00F565A0"/>
    <w:rsid w:val="00F56637"/>
    <w:rsid w:val="00F56914"/>
    <w:rsid w:val="00F56920"/>
    <w:rsid w:val="00F56A25"/>
    <w:rsid w:val="00F56C48"/>
    <w:rsid w:val="00F570EE"/>
    <w:rsid w:val="00F573C4"/>
    <w:rsid w:val="00F577D8"/>
    <w:rsid w:val="00F57B5F"/>
    <w:rsid w:val="00F57DBF"/>
    <w:rsid w:val="00F6027E"/>
    <w:rsid w:val="00F608B2"/>
    <w:rsid w:val="00F609FC"/>
    <w:rsid w:val="00F60D9F"/>
    <w:rsid w:val="00F60ECE"/>
    <w:rsid w:val="00F60F4D"/>
    <w:rsid w:val="00F60FFE"/>
    <w:rsid w:val="00F6188A"/>
    <w:rsid w:val="00F61953"/>
    <w:rsid w:val="00F61A8E"/>
    <w:rsid w:val="00F61C27"/>
    <w:rsid w:val="00F62083"/>
    <w:rsid w:val="00F62303"/>
    <w:rsid w:val="00F62798"/>
    <w:rsid w:val="00F6280D"/>
    <w:rsid w:val="00F62A39"/>
    <w:rsid w:val="00F630FD"/>
    <w:rsid w:val="00F636B0"/>
    <w:rsid w:val="00F63B24"/>
    <w:rsid w:val="00F64407"/>
    <w:rsid w:val="00F64B1A"/>
    <w:rsid w:val="00F64C4A"/>
    <w:rsid w:val="00F64FF9"/>
    <w:rsid w:val="00F65421"/>
    <w:rsid w:val="00F65823"/>
    <w:rsid w:val="00F658BD"/>
    <w:rsid w:val="00F65E83"/>
    <w:rsid w:val="00F6632F"/>
    <w:rsid w:val="00F66537"/>
    <w:rsid w:val="00F667AA"/>
    <w:rsid w:val="00F667DD"/>
    <w:rsid w:val="00F66A5F"/>
    <w:rsid w:val="00F66BAB"/>
    <w:rsid w:val="00F67366"/>
    <w:rsid w:val="00F700FC"/>
    <w:rsid w:val="00F70B13"/>
    <w:rsid w:val="00F70B91"/>
    <w:rsid w:val="00F70D1A"/>
    <w:rsid w:val="00F70D79"/>
    <w:rsid w:val="00F71ABB"/>
    <w:rsid w:val="00F71D95"/>
    <w:rsid w:val="00F71F65"/>
    <w:rsid w:val="00F72052"/>
    <w:rsid w:val="00F7225F"/>
    <w:rsid w:val="00F722B7"/>
    <w:rsid w:val="00F724BD"/>
    <w:rsid w:val="00F7279B"/>
    <w:rsid w:val="00F72BB4"/>
    <w:rsid w:val="00F72FE4"/>
    <w:rsid w:val="00F730D7"/>
    <w:rsid w:val="00F736C3"/>
    <w:rsid w:val="00F73860"/>
    <w:rsid w:val="00F73DCE"/>
    <w:rsid w:val="00F742DF"/>
    <w:rsid w:val="00F74491"/>
    <w:rsid w:val="00F745B9"/>
    <w:rsid w:val="00F74B96"/>
    <w:rsid w:val="00F74BD5"/>
    <w:rsid w:val="00F750AC"/>
    <w:rsid w:val="00F75242"/>
    <w:rsid w:val="00F752B3"/>
    <w:rsid w:val="00F75355"/>
    <w:rsid w:val="00F7571E"/>
    <w:rsid w:val="00F7599C"/>
    <w:rsid w:val="00F759FA"/>
    <w:rsid w:val="00F75C0C"/>
    <w:rsid w:val="00F76186"/>
    <w:rsid w:val="00F761CC"/>
    <w:rsid w:val="00F761D8"/>
    <w:rsid w:val="00F76290"/>
    <w:rsid w:val="00F762FF"/>
    <w:rsid w:val="00F7663E"/>
    <w:rsid w:val="00F76BFD"/>
    <w:rsid w:val="00F76E41"/>
    <w:rsid w:val="00F777FB"/>
    <w:rsid w:val="00F77DBB"/>
    <w:rsid w:val="00F77DF1"/>
    <w:rsid w:val="00F80033"/>
    <w:rsid w:val="00F8005A"/>
    <w:rsid w:val="00F80500"/>
    <w:rsid w:val="00F809E8"/>
    <w:rsid w:val="00F80B3D"/>
    <w:rsid w:val="00F80CF2"/>
    <w:rsid w:val="00F81253"/>
    <w:rsid w:val="00F81454"/>
    <w:rsid w:val="00F815E8"/>
    <w:rsid w:val="00F81C7C"/>
    <w:rsid w:val="00F81D23"/>
    <w:rsid w:val="00F81D6D"/>
    <w:rsid w:val="00F81D81"/>
    <w:rsid w:val="00F8244E"/>
    <w:rsid w:val="00F8247F"/>
    <w:rsid w:val="00F828FB"/>
    <w:rsid w:val="00F82A16"/>
    <w:rsid w:val="00F82BE4"/>
    <w:rsid w:val="00F82E48"/>
    <w:rsid w:val="00F82E69"/>
    <w:rsid w:val="00F83174"/>
    <w:rsid w:val="00F83200"/>
    <w:rsid w:val="00F83561"/>
    <w:rsid w:val="00F837D8"/>
    <w:rsid w:val="00F83B7D"/>
    <w:rsid w:val="00F83F28"/>
    <w:rsid w:val="00F846E7"/>
    <w:rsid w:val="00F84893"/>
    <w:rsid w:val="00F848C2"/>
    <w:rsid w:val="00F8492D"/>
    <w:rsid w:val="00F84C93"/>
    <w:rsid w:val="00F854AE"/>
    <w:rsid w:val="00F85F1C"/>
    <w:rsid w:val="00F86696"/>
    <w:rsid w:val="00F86928"/>
    <w:rsid w:val="00F86A1F"/>
    <w:rsid w:val="00F86A60"/>
    <w:rsid w:val="00F86C6B"/>
    <w:rsid w:val="00F87273"/>
    <w:rsid w:val="00F87520"/>
    <w:rsid w:val="00F875DC"/>
    <w:rsid w:val="00F87A60"/>
    <w:rsid w:val="00F87A87"/>
    <w:rsid w:val="00F87B79"/>
    <w:rsid w:val="00F87B7A"/>
    <w:rsid w:val="00F87FF1"/>
    <w:rsid w:val="00F90592"/>
    <w:rsid w:val="00F90A2A"/>
    <w:rsid w:val="00F90E2C"/>
    <w:rsid w:val="00F90E6B"/>
    <w:rsid w:val="00F90E88"/>
    <w:rsid w:val="00F90EC2"/>
    <w:rsid w:val="00F916FE"/>
    <w:rsid w:val="00F9195C"/>
    <w:rsid w:val="00F91AE8"/>
    <w:rsid w:val="00F91B4C"/>
    <w:rsid w:val="00F91D4F"/>
    <w:rsid w:val="00F91EAC"/>
    <w:rsid w:val="00F91FE6"/>
    <w:rsid w:val="00F9205D"/>
    <w:rsid w:val="00F9213C"/>
    <w:rsid w:val="00F92265"/>
    <w:rsid w:val="00F922D5"/>
    <w:rsid w:val="00F925F2"/>
    <w:rsid w:val="00F9263A"/>
    <w:rsid w:val="00F927EE"/>
    <w:rsid w:val="00F92919"/>
    <w:rsid w:val="00F9307A"/>
    <w:rsid w:val="00F938F9"/>
    <w:rsid w:val="00F93983"/>
    <w:rsid w:val="00F93E15"/>
    <w:rsid w:val="00F93F8F"/>
    <w:rsid w:val="00F941A7"/>
    <w:rsid w:val="00F9428C"/>
    <w:rsid w:val="00F9447C"/>
    <w:rsid w:val="00F945E9"/>
    <w:rsid w:val="00F95215"/>
    <w:rsid w:val="00F95320"/>
    <w:rsid w:val="00F95554"/>
    <w:rsid w:val="00F958A7"/>
    <w:rsid w:val="00F95BF6"/>
    <w:rsid w:val="00F960C4"/>
    <w:rsid w:val="00F961FF"/>
    <w:rsid w:val="00F96846"/>
    <w:rsid w:val="00F96C97"/>
    <w:rsid w:val="00F972C6"/>
    <w:rsid w:val="00F97747"/>
    <w:rsid w:val="00F97B09"/>
    <w:rsid w:val="00F97BA9"/>
    <w:rsid w:val="00FA004F"/>
    <w:rsid w:val="00FA0212"/>
    <w:rsid w:val="00FA0407"/>
    <w:rsid w:val="00FA0431"/>
    <w:rsid w:val="00FA0463"/>
    <w:rsid w:val="00FA0BC1"/>
    <w:rsid w:val="00FA0E43"/>
    <w:rsid w:val="00FA0EFA"/>
    <w:rsid w:val="00FA1BDF"/>
    <w:rsid w:val="00FA1CC7"/>
    <w:rsid w:val="00FA1CFD"/>
    <w:rsid w:val="00FA1F0C"/>
    <w:rsid w:val="00FA2041"/>
    <w:rsid w:val="00FA22B9"/>
    <w:rsid w:val="00FA2A5E"/>
    <w:rsid w:val="00FA2B14"/>
    <w:rsid w:val="00FA2B2A"/>
    <w:rsid w:val="00FA2BEB"/>
    <w:rsid w:val="00FA2C67"/>
    <w:rsid w:val="00FA3332"/>
    <w:rsid w:val="00FA333E"/>
    <w:rsid w:val="00FA3361"/>
    <w:rsid w:val="00FA340F"/>
    <w:rsid w:val="00FA356F"/>
    <w:rsid w:val="00FA369E"/>
    <w:rsid w:val="00FA3703"/>
    <w:rsid w:val="00FA37EE"/>
    <w:rsid w:val="00FA3EB4"/>
    <w:rsid w:val="00FA3FA2"/>
    <w:rsid w:val="00FA5219"/>
    <w:rsid w:val="00FA5621"/>
    <w:rsid w:val="00FA57FE"/>
    <w:rsid w:val="00FA624F"/>
    <w:rsid w:val="00FA6954"/>
    <w:rsid w:val="00FA71A5"/>
    <w:rsid w:val="00FA72DD"/>
    <w:rsid w:val="00FA754E"/>
    <w:rsid w:val="00FA7770"/>
    <w:rsid w:val="00FA77AC"/>
    <w:rsid w:val="00FA77DA"/>
    <w:rsid w:val="00FA7860"/>
    <w:rsid w:val="00FA7B5D"/>
    <w:rsid w:val="00FA7BA3"/>
    <w:rsid w:val="00FA7F6E"/>
    <w:rsid w:val="00FB08DA"/>
    <w:rsid w:val="00FB0B37"/>
    <w:rsid w:val="00FB0D36"/>
    <w:rsid w:val="00FB0E54"/>
    <w:rsid w:val="00FB1016"/>
    <w:rsid w:val="00FB119B"/>
    <w:rsid w:val="00FB13F8"/>
    <w:rsid w:val="00FB15AF"/>
    <w:rsid w:val="00FB17F1"/>
    <w:rsid w:val="00FB2184"/>
    <w:rsid w:val="00FB23ED"/>
    <w:rsid w:val="00FB274E"/>
    <w:rsid w:val="00FB275D"/>
    <w:rsid w:val="00FB29A2"/>
    <w:rsid w:val="00FB2C5A"/>
    <w:rsid w:val="00FB2C95"/>
    <w:rsid w:val="00FB2E72"/>
    <w:rsid w:val="00FB2F10"/>
    <w:rsid w:val="00FB2F39"/>
    <w:rsid w:val="00FB2FD4"/>
    <w:rsid w:val="00FB32CE"/>
    <w:rsid w:val="00FB395D"/>
    <w:rsid w:val="00FB3992"/>
    <w:rsid w:val="00FB3DCE"/>
    <w:rsid w:val="00FB45F3"/>
    <w:rsid w:val="00FB466B"/>
    <w:rsid w:val="00FB46B1"/>
    <w:rsid w:val="00FB4D45"/>
    <w:rsid w:val="00FB5978"/>
    <w:rsid w:val="00FB5B16"/>
    <w:rsid w:val="00FB5B63"/>
    <w:rsid w:val="00FB5BE8"/>
    <w:rsid w:val="00FB5CCB"/>
    <w:rsid w:val="00FB5D5B"/>
    <w:rsid w:val="00FB5DD1"/>
    <w:rsid w:val="00FB5ED8"/>
    <w:rsid w:val="00FB6545"/>
    <w:rsid w:val="00FB662B"/>
    <w:rsid w:val="00FB6761"/>
    <w:rsid w:val="00FB6845"/>
    <w:rsid w:val="00FB6932"/>
    <w:rsid w:val="00FB6AEC"/>
    <w:rsid w:val="00FB6C88"/>
    <w:rsid w:val="00FB6D7A"/>
    <w:rsid w:val="00FB6F09"/>
    <w:rsid w:val="00FB7261"/>
    <w:rsid w:val="00FB72F7"/>
    <w:rsid w:val="00FB737E"/>
    <w:rsid w:val="00FB7643"/>
    <w:rsid w:val="00FB782E"/>
    <w:rsid w:val="00FB7846"/>
    <w:rsid w:val="00FB7C99"/>
    <w:rsid w:val="00FB7DC9"/>
    <w:rsid w:val="00FB7F16"/>
    <w:rsid w:val="00FC0139"/>
    <w:rsid w:val="00FC0517"/>
    <w:rsid w:val="00FC0D7F"/>
    <w:rsid w:val="00FC11DB"/>
    <w:rsid w:val="00FC13F0"/>
    <w:rsid w:val="00FC1454"/>
    <w:rsid w:val="00FC17FB"/>
    <w:rsid w:val="00FC1A42"/>
    <w:rsid w:val="00FC1B5E"/>
    <w:rsid w:val="00FC1F9A"/>
    <w:rsid w:val="00FC28F1"/>
    <w:rsid w:val="00FC307F"/>
    <w:rsid w:val="00FC3157"/>
    <w:rsid w:val="00FC3244"/>
    <w:rsid w:val="00FC3281"/>
    <w:rsid w:val="00FC33D1"/>
    <w:rsid w:val="00FC360F"/>
    <w:rsid w:val="00FC36F8"/>
    <w:rsid w:val="00FC3ADC"/>
    <w:rsid w:val="00FC3C15"/>
    <w:rsid w:val="00FC3C19"/>
    <w:rsid w:val="00FC3E21"/>
    <w:rsid w:val="00FC3EB4"/>
    <w:rsid w:val="00FC405F"/>
    <w:rsid w:val="00FC4265"/>
    <w:rsid w:val="00FC42A5"/>
    <w:rsid w:val="00FC431B"/>
    <w:rsid w:val="00FC443D"/>
    <w:rsid w:val="00FC4844"/>
    <w:rsid w:val="00FC4B51"/>
    <w:rsid w:val="00FC51F1"/>
    <w:rsid w:val="00FC54A0"/>
    <w:rsid w:val="00FC559D"/>
    <w:rsid w:val="00FC56CD"/>
    <w:rsid w:val="00FC58FD"/>
    <w:rsid w:val="00FC5905"/>
    <w:rsid w:val="00FC5EF4"/>
    <w:rsid w:val="00FC63E1"/>
    <w:rsid w:val="00FC66FD"/>
    <w:rsid w:val="00FC6866"/>
    <w:rsid w:val="00FC6B47"/>
    <w:rsid w:val="00FC6F28"/>
    <w:rsid w:val="00FC70C8"/>
    <w:rsid w:val="00FC79F2"/>
    <w:rsid w:val="00FC7F2A"/>
    <w:rsid w:val="00FD0017"/>
    <w:rsid w:val="00FD009D"/>
    <w:rsid w:val="00FD055D"/>
    <w:rsid w:val="00FD097E"/>
    <w:rsid w:val="00FD0A70"/>
    <w:rsid w:val="00FD0CD0"/>
    <w:rsid w:val="00FD0D00"/>
    <w:rsid w:val="00FD0DC6"/>
    <w:rsid w:val="00FD0E42"/>
    <w:rsid w:val="00FD13D7"/>
    <w:rsid w:val="00FD1815"/>
    <w:rsid w:val="00FD1ACE"/>
    <w:rsid w:val="00FD2205"/>
    <w:rsid w:val="00FD2330"/>
    <w:rsid w:val="00FD253E"/>
    <w:rsid w:val="00FD25A4"/>
    <w:rsid w:val="00FD27CB"/>
    <w:rsid w:val="00FD2D9F"/>
    <w:rsid w:val="00FD34A7"/>
    <w:rsid w:val="00FD35EF"/>
    <w:rsid w:val="00FD36C2"/>
    <w:rsid w:val="00FD391E"/>
    <w:rsid w:val="00FD3B9D"/>
    <w:rsid w:val="00FD4077"/>
    <w:rsid w:val="00FD40DC"/>
    <w:rsid w:val="00FD42C2"/>
    <w:rsid w:val="00FD44B4"/>
    <w:rsid w:val="00FD4703"/>
    <w:rsid w:val="00FD488C"/>
    <w:rsid w:val="00FD48AA"/>
    <w:rsid w:val="00FD4AB1"/>
    <w:rsid w:val="00FD5052"/>
    <w:rsid w:val="00FD51AA"/>
    <w:rsid w:val="00FD5700"/>
    <w:rsid w:val="00FD5832"/>
    <w:rsid w:val="00FD5839"/>
    <w:rsid w:val="00FD5A5D"/>
    <w:rsid w:val="00FD5C39"/>
    <w:rsid w:val="00FD6123"/>
    <w:rsid w:val="00FD63F6"/>
    <w:rsid w:val="00FD6444"/>
    <w:rsid w:val="00FD67FD"/>
    <w:rsid w:val="00FD6907"/>
    <w:rsid w:val="00FD69DD"/>
    <w:rsid w:val="00FD6EA5"/>
    <w:rsid w:val="00FD6FBD"/>
    <w:rsid w:val="00FD7119"/>
    <w:rsid w:val="00FD7B17"/>
    <w:rsid w:val="00FD7DA7"/>
    <w:rsid w:val="00FD7E1E"/>
    <w:rsid w:val="00FD7EEE"/>
    <w:rsid w:val="00FD7FD5"/>
    <w:rsid w:val="00FE0024"/>
    <w:rsid w:val="00FE02D8"/>
    <w:rsid w:val="00FE040C"/>
    <w:rsid w:val="00FE05D9"/>
    <w:rsid w:val="00FE0970"/>
    <w:rsid w:val="00FE0A0D"/>
    <w:rsid w:val="00FE0C20"/>
    <w:rsid w:val="00FE0CD9"/>
    <w:rsid w:val="00FE138D"/>
    <w:rsid w:val="00FE169F"/>
    <w:rsid w:val="00FE1711"/>
    <w:rsid w:val="00FE2138"/>
    <w:rsid w:val="00FE2139"/>
    <w:rsid w:val="00FE2308"/>
    <w:rsid w:val="00FE25B6"/>
    <w:rsid w:val="00FE25BF"/>
    <w:rsid w:val="00FE2989"/>
    <w:rsid w:val="00FE2B6C"/>
    <w:rsid w:val="00FE2BBC"/>
    <w:rsid w:val="00FE2CB5"/>
    <w:rsid w:val="00FE2D6F"/>
    <w:rsid w:val="00FE2E3F"/>
    <w:rsid w:val="00FE2E70"/>
    <w:rsid w:val="00FE33A1"/>
    <w:rsid w:val="00FE35CE"/>
    <w:rsid w:val="00FE36DA"/>
    <w:rsid w:val="00FE3A98"/>
    <w:rsid w:val="00FE3B84"/>
    <w:rsid w:val="00FE3B9A"/>
    <w:rsid w:val="00FE3C86"/>
    <w:rsid w:val="00FE3E19"/>
    <w:rsid w:val="00FE429E"/>
    <w:rsid w:val="00FE440A"/>
    <w:rsid w:val="00FE46E9"/>
    <w:rsid w:val="00FE4FAF"/>
    <w:rsid w:val="00FE58EB"/>
    <w:rsid w:val="00FE5CEF"/>
    <w:rsid w:val="00FE5F7C"/>
    <w:rsid w:val="00FE6171"/>
    <w:rsid w:val="00FE627F"/>
    <w:rsid w:val="00FE63AE"/>
    <w:rsid w:val="00FE65FB"/>
    <w:rsid w:val="00FE671A"/>
    <w:rsid w:val="00FE6A6C"/>
    <w:rsid w:val="00FE6C7E"/>
    <w:rsid w:val="00FE7194"/>
    <w:rsid w:val="00FE72EE"/>
    <w:rsid w:val="00FE7376"/>
    <w:rsid w:val="00FE74EB"/>
    <w:rsid w:val="00FE7689"/>
    <w:rsid w:val="00FE76B6"/>
    <w:rsid w:val="00FE7719"/>
    <w:rsid w:val="00FE77A7"/>
    <w:rsid w:val="00FF0002"/>
    <w:rsid w:val="00FF0188"/>
    <w:rsid w:val="00FF0399"/>
    <w:rsid w:val="00FF0491"/>
    <w:rsid w:val="00FF09FB"/>
    <w:rsid w:val="00FF0AAA"/>
    <w:rsid w:val="00FF0E6E"/>
    <w:rsid w:val="00FF0F0A"/>
    <w:rsid w:val="00FF1019"/>
    <w:rsid w:val="00FF15BF"/>
    <w:rsid w:val="00FF1E55"/>
    <w:rsid w:val="00FF1EAD"/>
    <w:rsid w:val="00FF20DF"/>
    <w:rsid w:val="00FF28EE"/>
    <w:rsid w:val="00FF291A"/>
    <w:rsid w:val="00FF2C2F"/>
    <w:rsid w:val="00FF2C64"/>
    <w:rsid w:val="00FF2D7C"/>
    <w:rsid w:val="00FF2EB4"/>
    <w:rsid w:val="00FF2F2E"/>
    <w:rsid w:val="00FF329F"/>
    <w:rsid w:val="00FF338D"/>
    <w:rsid w:val="00FF3CF1"/>
    <w:rsid w:val="00FF4595"/>
    <w:rsid w:val="00FF46C9"/>
    <w:rsid w:val="00FF4D5A"/>
    <w:rsid w:val="00FF5840"/>
    <w:rsid w:val="00FF58A2"/>
    <w:rsid w:val="00FF611A"/>
    <w:rsid w:val="00FF62C3"/>
    <w:rsid w:val="00FF63CB"/>
    <w:rsid w:val="00FF6A88"/>
    <w:rsid w:val="00FF6C9D"/>
    <w:rsid w:val="00FF6E66"/>
    <w:rsid w:val="00FF7037"/>
    <w:rsid w:val="00FF7073"/>
    <w:rsid w:val="00FF72A1"/>
    <w:rsid w:val="00FF7458"/>
    <w:rsid w:val="00FF760D"/>
    <w:rsid w:val="00FF7A52"/>
    <w:rsid w:val="00FF7AD3"/>
    <w:rsid w:val="00FF7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144870"/>
  <w15:docId w15:val="{C05C2433-DFDC-4ED2-852F-550421C7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45AC"/>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27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A3"/>
    <w:rPr>
      <w:rFonts w:ascii="Tahoma" w:hAnsi="Tahoma" w:cs="Tahoma"/>
      <w:sz w:val="16"/>
      <w:szCs w:val="16"/>
    </w:rPr>
  </w:style>
  <w:style w:type="paragraph" w:styleId="Paragrafoelenco">
    <w:name w:val="List Paragraph"/>
    <w:basedOn w:val="Normale"/>
    <w:uiPriority w:val="34"/>
    <w:qFormat/>
    <w:rsid w:val="002E27A3"/>
    <w:pPr>
      <w:ind w:left="720"/>
      <w:contextualSpacing/>
    </w:pPr>
  </w:style>
  <w:style w:type="paragraph" w:styleId="Intestazione">
    <w:name w:val="header"/>
    <w:basedOn w:val="Normale"/>
    <w:link w:val="IntestazioneCarattere"/>
    <w:uiPriority w:val="99"/>
    <w:unhideWhenUsed/>
    <w:rsid w:val="009B45AC"/>
    <w:pPr>
      <w:tabs>
        <w:tab w:val="center" w:pos="4819"/>
        <w:tab w:val="right" w:pos="9638"/>
      </w:tabs>
    </w:pPr>
  </w:style>
  <w:style w:type="character" w:customStyle="1" w:styleId="IntestazioneCarattere">
    <w:name w:val="Intestazione Carattere"/>
    <w:basedOn w:val="Carpredefinitoparagrafo"/>
    <w:link w:val="Intestazione"/>
    <w:uiPriority w:val="99"/>
    <w:rsid w:val="009B45AC"/>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9B45AC"/>
    <w:pPr>
      <w:tabs>
        <w:tab w:val="center" w:pos="4819"/>
        <w:tab w:val="right" w:pos="9638"/>
      </w:tabs>
    </w:pPr>
  </w:style>
  <w:style w:type="character" w:customStyle="1" w:styleId="PidipaginaCarattere">
    <w:name w:val="Piè di pagina Carattere"/>
    <w:basedOn w:val="Carpredefinitoparagrafo"/>
    <w:link w:val="Pidipagina"/>
    <w:uiPriority w:val="99"/>
    <w:rsid w:val="009B45AC"/>
    <w:rPr>
      <w:rFonts w:ascii="Cambria" w:eastAsia="MS Mincho" w:hAnsi="Cambria" w:cs="Times New Roman"/>
      <w:sz w:val="24"/>
      <w:szCs w:val="24"/>
      <w:lang w:eastAsia="it-IT"/>
    </w:rPr>
  </w:style>
  <w:style w:type="character" w:styleId="Numeropagina">
    <w:name w:val="page number"/>
    <w:basedOn w:val="Carpredefinitoparagrafo"/>
    <w:uiPriority w:val="99"/>
    <w:semiHidden/>
    <w:unhideWhenUsed/>
    <w:rsid w:val="009B45AC"/>
  </w:style>
  <w:style w:type="character" w:styleId="Collegamentoipertestuale">
    <w:name w:val="Hyperlink"/>
    <w:basedOn w:val="Carpredefinitoparagrafo"/>
    <w:uiPriority w:val="99"/>
    <w:unhideWhenUsed/>
    <w:rsid w:val="00E940ED"/>
    <w:rPr>
      <w:color w:val="0000FF" w:themeColor="hyperlink"/>
      <w:u w:val="single"/>
    </w:rPr>
  </w:style>
  <w:style w:type="table" w:styleId="Grigliatabella">
    <w:name w:val="Table Grid"/>
    <w:basedOn w:val="Tabellanormale"/>
    <w:uiPriority w:val="59"/>
    <w:rsid w:val="0063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E5814"/>
    <w:rPr>
      <w:sz w:val="20"/>
      <w:szCs w:val="20"/>
    </w:rPr>
  </w:style>
  <w:style w:type="character" w:customStyle="1" w:styleId="TestonotaapidipaginaCarattere">
    <w:name w:val="Testo nota a piè di pagina Carattere"/>
    <w:basedOn w:val="Carpredefinitoparagrafo"/>
    <w:link w:val="Testonotaapidipagina"/>
    <w:uiPriority w:val="99"/>
    <w:semiHidden/>
    <w:rsid w:val="00CE5814"/>
    <w:rPr>
      <w:rFonts w:ascii="Cambria" w:eastAsia="MS Mincho" w:hAnsi="Cambria" w:cs="Times New Roman"/>
      <w:sz w:val="20"/>
      <w:szCs w:val="20"/>
      <w:lang w:eastAsia="it-IT"/>
    </w:rPr>
  </w:style>
  <w:style w:type="character" w:styleId="Rimandonotaapidipagina">
    <w:name w:val="footnote reference"/>
    <w:basedOn w:val="Carpredefinitoparagrafo"/>
    <w:uiPriority w:val="99"/>
    <w:semiHidden/>
    <w:unhideWhenUsed/>
    <w:rsid w:val="00CE5814"/>
    <w:rPr>
      <w:vertAlign w:val="superscript"/>
    </w:rPr>
  </w:style>
  <w:style w:type="numbering" w:customStyle="1" w:styleId="Numerato">
    <w:name w:val="Numerato"/>
    <w:rsid w:val="00B44BC5"/>
    <w:pPr>
      <w:numPr>
        <w:numId w:val="27"/>
      </w:numPr>
    </w:pPr>
  </w:style>
  <w:style w:type="paragraph" w:styleId="Testonormale">
    <w:name w:val="Plain Text"/>
    <w:basedOn w:val="Normale"/>
    <w:link w:val="TestonormaleCarattere"/>
    <w:uiPriority w:val="99"/>
    <w:unhideWhenUsed/>
    <w:rsid w:val="0039667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396675"/>
    <w:rPr>
      <w:rFonts w:ascii="Calibri" w:hAnsi="Calibri"/>
      <w:szCs w:val="21"/>
    </w:rPr>
  </w:style>
  <w:style w:type="paragraph" w:styleId="NormaleWeb">
    <w:name w:val="Normal (Web)"/>
    <w:basedOn w:val="Normale"/>
    <w:uiPriority w:val="99"/>
    <w:semiHidden/>
    <w:unhideWhenUsed/>
    <w:rsid w:val="00056F1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102">
      <w:bodyDiv w:val="1"/>
      <w:marLeft w:val="0"/>
      <w:marRight w:val="0"/>
      <w:marTop w:val="0"/>
      <w:marBottom w:val="0"/>
      <w:divBdr>
        <w:top w:val="none" w:sz="0" w:space="0" w:color="auto"/>
        <w:left w:val="none" w:sz="0" w:space="0" w:color="auto"/>
        <w:bottom w:val="none" w:sz="0" w:space="0" w:color="auto"/>
        <w:right w:val="none" w:sz="0" w:space="0" w:color="auto"/>
      </w:divBdr>
    </w:div>
    <w:div w:id="284167266">
      <w:bodyDiv w:val="1"/>
      <w:marLeft w:val="0"/>
      <w:marRight w:val="0"/>
      <w:marTop w:val="0"/>
      <w:marBottom w:val="0"/>
      <w:divBdr>
        <w:top w:val="none" w:sz="0" w:space="0" w:color="auto"/>
        <w:left w:val="none" w:sz="0" w:space="0" w:color="auto"/>
        <w:bottom w:val="none" w:sz="0" w:space="0" w:color="auto"/>
        <w:right w:val="none" w:sz="0" w:space="0" w:color="auto"/>
      </w:divBdr>
    </w:div>
    <w:div w:id="295530670">
      <w:bodyDiv w:val="1"/>
      <w:marLeft w:val="0"/>
      <w:marRight w:val="0"/>
      <w:marTop w:val="0"/>
      <w:marBottom w:val="0"/>
      <w:divBdr>
        <w:top w:val="none" w:sz="0" w:space="0" w:color="auto"/>
        <w:left w:val="none" w:sz="0" w:space="0" w:color="auto"/>
        <w:bottom w:val="none" w:sz="0" w:space="0" w:color="auto"/>
        <w:right w:val="none" w:sz="0" w:space="0" w:color="auto"/>
      </w:divBdr>
      <w:divsChild>
        <w:div w:id="1373071971">
          <w:marLeft w:val="0"/>
          <w:marRight w:val="0"/>
          <w:marTop w:val="0"/>
          <w:marBottom w:val="0"/>
          <w:divBdr>
            <w:top w:val="none" w:sz="0" w:space="0" w:color="auto"/>
            <w:left w:val="none" w:sz="0" w:space="0" w:color="auto"/>
            <w:bottom w:val="none" w:sz="0" w:space="0" w:color="auto"/>
            <w:right w:val="none" w:sz="0" w:space="0" w:color="auto"/>
          </w:divBdr>
          <w:divsChild>
            <w:div w:id="1217006978">
              <w:marLeft w:val="0"/>
              <w:marRight w:val="0"/>
              <w:marTop w:val="300"/>
              <w:marBottom w:val="0"/>
              <w:divBdr>
                <w:top w:val="none" w:sz="0" w:space="0" w:color="auto"/>
                <w:left w:val="none" w:sz="0" w:space="0" w:color="auto"/>
                <w:bottom w:val="none" w:sz="0" w:space="0" w:color="auto"/>
                <w:right w:val="none" w:sz="0" w:space="0" w:color="auto"/>
              </w:divBdr>
              <w:divsChild>
                <w:div w:id="1616477755">
                  <w:marLeft w:val="0"/>
                  <w:marRight w:val="0"/>
                  <w:marTop w:val="0"/>
                  <w:marBottom w:val="0"/>
                  <w:divBdr>
                    <w:top w:val="none" w:sz="0" w:space="0" w:color="auto"/>
                    <w:left w:val="none" w:sz="0" w:space="0" w:color="auto"/>
                    <w:bottom w:val="none" w:sz="0" w:space="0" w:color="auto"/>
                    <w:right w:val="none" w:sz="0" w:space="0" w:color="auto"/>
                  </w:divBdr>
                  <w:divsChild>
                    <w:div w:id="1786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401">
              <w:marLeft w:val="0"/>
              <w:marRight w:val="0"/>
              <w:marTop w:val="0"/>
              <w:marBottom w:val="0"/>
              <w:divBdr>
                <w:top w:val="none" w:sz="0" w:space="0" w:color="auto"/>
                <w:left w:val="none" w:sz="0" w:space="0" w:color="auto"/>
                <w:bottom w:val="none" w:sz="0" w:space="0" w:color="auto"/>
                <w:right w:val="none" w:sz="0" w:space="0" w:color="auto"/>
              </w:divBdr>
              <w:divsChild>
                <w:div w:id="1509253246">
                  <w:marLeft w:val="0"/>
                  <w:marRight w:val="0"/>
                  <w:marTop w:val="0"/>
                  <w:marBottom w:val="300"/>
                  <w:divBdr>
                    <w:top w:val="none" w:sz="0" w:space="0" w:color="auto"/>
                    <w:left w:val="none" w:sz="0" w:space="0" w:color="auto"/>
                    <w:bottom w:val="none" w:sz="0" w:space="0" w:color="auto"/>
                    <w:right w:val="none" w:sz="0" w:space="0" w:color="auto"/>
                  </w:divBdr>
                  <w:divsChild>
                    <w:div w:id="765922139">
                      <w:marLeft w:val="0"/>
                      <w:marRight w:val="0"/>
                      <w:marTop w:val="0"/>
                      <w:marBottom w:val="0"/>
                      <w:divBdr>
                        <w:top w:val="none" w:sz="0" w:space="0" w:color="auto"/>
                        <w:left w:val="none" w:sz="0" w:space="0" w:color="auto"/>
                        <w:bottom w:val="none" w:sz="0" w:space="0" w:color="auto"/>
                        <w:right w:val="none" w:sz="0" w:space="0" w:color="auto"/>
                      </w:divBdr>
                    </w:div>
                    <w:div w:id="1455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4400">
          <w:marLeft w:val="0"/>
          <w:marRight w:val="0"/>
          <w:marTop w:val="0"/>
          <w:marBottom w:val="750"/>
          <w:divBdr>
            <w:top w:val="none" w:sz="0" w:space="0" w:color="auto"/>
            <w:left w:val="none" w:sz="0" w:space="0" w:color="auto"/>
            <w:bottom w:val="none" w:sz="0" w:space="0" w:color="auto"/>
            <w:right w:val="none" w:sz="0" w:space="0" w:color="auto"/>
          </w:divBdr>
          <w:divsChild>
            <w:div w:id="2146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4597">
      <w:bodyDiv w:val="1"/>
      <w:marLeft w:val="0"/>
      <w:marRight w:val="0"/>
      <w:marTop w:val="0"/>
      <w:marBottom w:val="0"/>
      <w:divBdr>
        <w:top w:val="none" w:sz="0" w:space="0" w:color="auto"/>
        <w:left w:val="none" w:sz="0" w:space="0" w:color="auto"/>
        <w:bottom w:val="none" w:sz="0" w:space="0" w:color="auto"/>
        <w:right w:val="none" w:sz="0" w:space="0" w:color="auto"/>
      </w:divBdr>
    </w:div>
    <w:div w:id="701201063">
      <w:bodyDiv w:val="1"/>
      <w:marLeft w:val="0"/>
      <w:marRight w:val="0"/>
      <w:marTop w:val="0"/>
      <w:marBottom w:val="0"/>
      <w:divBdr>
        <w:top w:val="none" w:sz="0" w:space="0" w:color="auto"/>
        <w:left w:val="none" w:sz="0" w:space="0" w:color="auto"/>
        <w:bottom w:val="none" w:sz="0" w:space="0" w:color="auto"/>
        <w:right w:val="none" w:sz="0" w:space="0" w:color="auto"/>
      </w:divBdr>
    </w:div>
    <w:div w:id="799497217">
      <w:bodyDiv w:val="1"/>
      <w:marLeft w:val="0"/>
      <w:marRight w:val="0"/>
      <w:marTop w:val="0"/>
      <w:marBottom w:val="0"/>
      <w:divBdr>
        <w:top w:val="none" w:sz="0" w:space="0" w:color="auto"/>
        <w:left w:val="none" w:sz="0" w:space="0" w:color="auto"/>
        <w:bottom w:val="none" w:sz="0" w:space="0" w:color="auto"/>
        <w:right w:val="none" w:sz="0" w:space="0" w:color="auto"/>
      </w:divBdr>
    </w:div>
    <w:div w:id="909272837">
      <w:bodyDiv w:val="1"/>
      <w:marLeft w:val="0"/>
      <w:marRight w:val="0"/>
      <w:marTop w:val="0"/>
      <w:marBottom w:val="0"/>
      <w:divBdr>
        <w:top w:val="none" w:sz="0" w:space="0" w:color="auto"/>
        <w:left w:val="none" w:sz="0" w:space="0" w:color="auto"/>
        <w:bottom w:val="none" w:sz="0" w:space="0" w:color="auto"/>
        <w:right w:val="none" w:sz="0" w:space="0" w:color="auto"/>
      </w:divBdr>
    </w:div>
    <w:div w:id="952634474">
      <w:bodyDiv w:val="1"/>
      <w:marLeft w:val="0"/>
      <w:marRight w:val="0"/>
      <w:marTop w:val="0"/>
      <w:marBottom w:val="0"/>
      <w:divBdr>
        <w:top w:val="none" w:sz="0" w:space="0" w:color="auto"/>
        <w:left w:val="none" w:sz="0" w:space="0" w:color="auto"/>
        <w:bottom w:val="none" w:sz="0" w:space="0" w:color="auto"/>
        <w:right w:val="none" w:sz="0" w:space="0" w:color="auto"/>
      </w:divBdr>
    </w:div>
    <w:div w:id="961956437">
      <w:bodyDiv w:val="1"/>
      <w:marLeft w:val="0"/>
      <w:marRight w:val="0"/>
      <w:marTop w:val="0"/>
      <w:marBottom w:val="0"/>
      <w:divBdr>
        <w:top w:val="none" w:sz="0" w:space="0" w:color="auto"/>
        <w:left w:val="none" w:sz="0" w:space="0" w:color="auto"/>
        <w:bottom w:val="none" w:sz="0" w:space="0" w:color="auto"/>
        <w:right w:val="none" w:sz="0" w:space="0" w:color="auto"/>
      </w:divBdr>
    </w:div>
    <w:div w:id="991253293">
      <w:bodyDiv w:val="1"/>
      <w:marLeft w:val="0"/>
      <w:marRight w:val="0"/>
      <w:marTop w:val="0"/>
      <w:marBottom w:val="0"/>
      <w:divBdr>
        <w:top w:val="none" w:sz="0" w:space="0" w:color="auto"/>
        <w:left w:val="none" w:sz="0" w:space="0" w:color="auto"/>
        <w:bottom w:val="none" w:sz="0" w:space="0" w:color="auto"/>
        <w:right w:val="none" w:sz="0" w:space="0" w:color="auto"/>
      </w:divBdr>
    </w:div>
    <w:div w:id="1384908457">
      <w:bodyDiv w:val="1"/>
      <w:marLeft w:val="0"/>
      <w:marRight w:val="0"/>
      <w:marTop w:val="0"/>
      <w:marBottom w:val="0"/>
      <w:divBdr>
        <w:top w:val="none" w:sz="0" w:space="0" w:color="auto"/>
        <w:left w:val="none" w:sz="0" w:space="0" w:color="auto"/>
        <w:bottom w:val="none" w:sz="0" w:space="0" w:color="auto"/>
        <w:right w:val="none" w:sz="0" w:space="0" w:color="auto"/>
      </w:divBdr>
    </w:div>
    <w:div w:id="1622687867">
      <w:bodyDiv w:val="1"/>
      <w:marLeft w:val="0"/>
      <w:marRight w:val="0"/>
      <w:marTop w:val="0"/>
      <w:marBottom w:val="0"/>
      <w:divBdr>
        <w:top w:val="none" w:sz="0" w:space="0" w:color="auto"/>
        <w:left w:val="none" w:sz="0" w:space="0" w:color="auto"/>
        <w:bottom w:val="none" w:sz="0" w:space="0" w:color="auto"/>
        <w:right w:val="none" w:sz="0" w:space="0" w:color="auto"/>
      </w:divBdr>
    </w:div>
    <w:div w:id="1815486591">
      <w:bodyDiv w:val="1"/>
      <w:marLeft w:val="0"/>
      <w:marRight w:val="0"/>
      <w:marTop w:val="0"/>
      <w:marBottom w:val="0"/>
      <w:divBdr>
        <w:top w:val="none" w:sz="0" w:space="0" w:color="auto"/>
        <w:left w:val="none" w:sz="0" w:space="0" w:color="auto"/>
        <w:bottom w:val="none" w:sz="0" w:space="0" w:color="auto"/>
        <w:right w:val="none" w:sz="0" w:space="0" w:color="auto"/>
      </w:divBdr>
    </w:div>
    <w:div w:id="1848598268">
      <w:bodyDiv w:val="1"/>
      <w:marLeft w:val="0"/>
      <w:marRight w:val="0"/>
      <w:marTop w:val="0"/>
      <w:marBottom w:val="0"/>
      <w:divBdr>
        <w:top w:val="none" w:sz="0" w:space="0" w:color="auto"/>
        <w:left w:val="none" w:sz="0" w:space="0" w:color="auto"/>
        <w:bottom w:val="none" w:sz="0" w:space="0" w:color="auto"/>
        <w:right w:val="none" w:sz="0" w:space="0" w:color="auto"/>
      </w:divBdr>
    </w:div>
    <w:div w:id="1881430363">
      <w:bodyDiv w:val="1"/>
      <w:marLeft w:val="0"/>
      <w:marRight w:val="0"/>
      <w:marTop w:val="0"/>
      <w:marBottom w:val="0"/>
      <w:divBdr>
        <w:top w:val="none" w:sz="0" w:space="0" w:color="auto"/>
        <w:left w:val="none" w:sz="0" w:space="0" w:color="auto"/>
        <w:bottom w:val="none" w:sz="0" w:space="0" w:color="auto"/>
        <w:right w:val="none" w:sz="0" w:space="0" w:color="auto"/>
      </w:divBdr>
      <w:divsChild>
        <w:div w:id="556666136">
          <w:marLeft w:val="0"/>
          <w:marRight w:val="0"/>
          <w:marTop w:val="0"/>
          <w:marBottom w:val="0"/>
          <w:divBdr>
            <w:top w:val="none" w:sz="0" w:space="0" w:color="auto"/>
            <w:left w:val="none" w:sz="0" w:space="0" w:color="auto"/>
            <w:bottom w:val="none" w:sz="0" w:space="0" w:color="auto"/>
            <w:right w:val="none" w:sz="0" w:space="0" w:color="auto"/>
          </w:divBdr>
          <w:divsChild>
            <w:div w:id="968391562">
              <w:marLeft w:val="0"/>
              <w:marRight w:val="0"/>
              <w:marTop w:val="300"/>
              <w:marBottom w:val="0"/>
              <w:divBdr>
                <w:top w:val="none" w:sz="0" w:space="0" w:color="auto"/>
                <w:left w:val="none" w:sz="0" w:space="0" w:color="auto"/>
                <w:bottom w:val="none" w:sz="0" w:space="0" w:color="auto"/>
                <w:right w:val="none" w:sz="0" w:space="0" w:color="auto"/>
              </w:divBdr>
              <w:divsChild>
                <w:div w:id="636111235">
                  <w:marLeft w:val="0"/>
                  <w:marRight w:val="0"/>
                  <w:marTop w:val="0"/>
                  <w:marBottom w:val="0"/>
                  <w:divBdr>
                    <w:top w:val="none" w:sz="0" w:space="0" w:color="auto"/>
                    <w:left w:val="none" w:sz="0" w:space="0" w:color="auto"/>
                    <w:bottom w:val="none" w:sz="0" w:space="0" w:color="auto"/>
                    <w:right w:val="none" w:sz="0" w:space="0" w:color="auto"/>
                  </w:divBdr>
                  <w:divsChild>
                    <w:div w:id="17638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1829">
              <w:marLeft w:val="0"/>
              <w:marRight w:val="0"/>
              <w:marTop w:val="0"/>
              <w:marBottom w:val="0"/>
              <w:divBdr>
                <w:top w:val="none" w:sz="0" w:space="0" w:color="auto"/>
                <w:left w:val="none" w:sz="0" w:space="0" w:color="auto"/>
                <w:bottom w:val="none" w:sz="0" w:space="0" w:color="auto"/>
                <w:right w:val="none" w:sz="0" w:space="0" w:color="auto"/>
              </w:divBdr>
              <w:divsChild>
                <w:div w:id="2132508296">
                  <w:marLeft w:val="0"/>
                  <w:marRight w:val="0"/>
                  <w:marTop w:val="0"/>
                  <w:marBottom w:val="300"/>
                  <w:divBdr>
                    <w:top w:val="none" w:sz="0" w:space="0" w:color="auto"/>
                    <w:left w:val="none" w:sz="0" w:space="0" w:color="auto"/>
                    <w:bottom w:val="none" w:sz="0" w:space="0" w:color="auto"/>
                    <w:right w:val="none" w:sz="0" w:space="0" w:color="auto"/>
                  </w:divBdr>
                  <w:divsChild>
                    <w:div w:id="478619010">
                      <w:marLeft w:val="0"/>
                      <w:marRight w:val="0"/>
                      <w:marTop w:val="0"/>
                      <w:marBottom w:val="0"/>
                      <w:divBdr>
                        <w:top w:val="none" w:sz="0" w:space="0" w:color="auto"/>
                        <w:left w:val="none" w:sz="0" w:space="0" w:color="auto"/>
                        <w:bottom w:val="none" w:sz="0" w:space="0" w:color="auto"/>
                        <w:right w:val="none" w:sz="0" w:space="0" w:color="auto"/>
                      </w:divBdr>
                    </w:div>
                    <w:div w:id="1130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1788">
          <w:marLeft w:val="0"/>
          <w:marRight w:val="0"/>
          <w:marTop w:val="0"/>
          <w:marBottom w:val="750"/>
          <w:divBdr>
            <w:top w:val="none" w:sz="0" w:space="0" w:color="auto"/>
            <w:left w:val="none" w:sz="0" w:space="0" w:color="auto"/>
            <w:bottom w:val="none" w:sz="0" w:space="0" w:color="auto"/>
            <w:right w:val="none" w:sz="0" w:space="0" w:color="auto"/>
          </w:divBdr>
          <w:divsChild>
            <w:div w:id="14667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829">
      <w:bodyDiv w:val="1"/>
      <w:marLeft w:val="0"/>
      <w:marRight w:val="0"/>
      <w:marTop w:val="0"/>
      <w:marBottom w:val="0"/>
      <w:divBdr>
        <w:top w:val="none" w:sz="0" w:space="0" w:color="auto"/>
        <w:left w:val="none" w:sz="0" w:space="0" w:color="auto"/>
        <w:bottom w:val="none" w:sz="0" w:space="0" w:color="auto"/>
        <w:right w:val="none" w:sz="0" w:space="0" w:color="auto"/>
      </w:divBdr>
    </w:div>
    <w:div w:id="19780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BACF-F3FC-4207-B548-22B77B83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11584</Words>
  <Characters>66033</Characters>
  <Application>Microsoft Office Word</Application>
  <DocSecurity>0</DocSecurity>
  <Lines>550</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LGrasso</dc:creator>
  <cp:lastModifiedBy>Matonti Antonio</cp:lastModifiedBy>
  <cp:revision>5</cp:revision>
  <cp:lastPrinted>2020-06-23T10:31:00Z</cp:lastPrinted>
  <dcterms:created xsi:type="dcterms:W3CDTF">2020-07-17T13:42:00Z</dcterms:created>
  <dcterms:modified xsi:type="dcterms:W3CDTF">2020-07-17T14:11:00Z</dcterms:modified>
</cp:coreProperties>
</file>